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E4" w:rsidRDefault="000A463B">
      <w:pPr>
        <w:framePr w:hSpace="141" w:wrap="around" w:vAnchor="text" w:hAnchor="page" w:x="9211" w:y="-129"/>
      </w:pPr>
      <w:bookmarkStart w:id="0" w:name="_GoBack"/>
      <w:bookmarkEnd w:id="0"/>
      <w:r>
        <w:rPr>
          <w:noProof/>
        </w:rPr>
        <w:drawing>
          <wp:inline distT="0" distB="0" distL="0" distR="0">
            <wp:extent cx="1057275" cy="12573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p w:rsidR="00685EE4" w:rsidRDefault="00685EE4">
      <w:pPr>
        <w:rPr>
          <w:b/>
          <w:sz w:val="36"/>
        </w:rPr>
      </w:pPr>
      <w:r>
        <w:rPr>
          <w:b/>
          <w:sz w:val="36"/>
        </w:rPr>
        <w:t>Městská část Praha 7</w:t>
      </w:r>
    </w:p>
    <w:p w:rsidR="00685EE4" w:rsidRDefault="00685EE4">
      <w:pPr>
        <w:rPr>
          <w:b/>
          <w:sz w:val="32"/>
        </w:rPr>
      </w:pPr>
      <w:r>
        <w:rPr>
          <w:b/>
          <w:sz w:val="32"/>
        </w:rPr>
        <w:t>Úřad městské části</w:t>
      </w:r>
    </w:p>
    <w:p w:rsidR="00AA1AB1" w:rsidRDefault="00AA1AB1">
      <w:pPr>
        <w:rPr>
          <w:b/>
          <w:sz w:val="28"/>
        </w:rPr>
      </w:pPr>
      <w:r>
        <w:rPr>
          <w:b/>
          <w:sz w:val="28"/>
        </w:rPr>
        <w:t>Útvar kontroly, auditu a stížností</w:t>
      </w:r>
      <w:r w:rsidR="00685EE4">
        <w:rPr>
          <w:b/>
          <w:sz w:val="28"/>
        </w:rPr>
        <w:t xml:space="preserve"> </w:t>
      </w:r>
    </w:p>
    <w:p w:rsidR="00685EE4" w:rsidRDefault="00685EE4">
      <w:pPr>
        <w:rPr>
          <w:b/>
          <w:sz w:val="28"/>
        </w:rPr>
      </w:pPr>
      <w:r>
        <w:rPr>
          <w:b/>
          <w:sz w:val="28"/>
        </w:rPr>
        <w:t>nábř. Kpt. Jaroše 1000</w:t>
      </w:r>
    </w:p>
    <w:p w:rsidR="00AA1AB1" w:rsidRDefault="00AA1AB1">
      <w:pPr>
        <w:rPr>
          <w:b/>
          <w:sz w:val="28"/>
        </w:rPr>
      </w:pPr>
      <w:r>
        <w:rPr>
          <w:b/>
          <w:sz w:val="28"/>
        </w:rPr>
        <w:t>detašované pracoviště</w:t>
      </w:r>
    </w:p>
    <w:p w:rsidR="00AA1AB1" w:rsidRDefault="00AA1AB1">
      <w:pPr>
        <w:rPr>
          <w:b/>
          <w:sz w:val="28"/>
        </w:rPr>
      </w:pPr>
      <w:r>
        <w:rPr>
          <w:b/>
          <w:sz w:val="28"/>
        </w:rPr>
        <w:t>Dělnická 44a</w:t>
      </w:r>
    </w:p>
    <w:p w:rsidR="00685EE4" w:rsidRDefault="00685EE4">
      <w:pPr>
        <w:rPr>
          <w:b/>
          <w:sz w:val="28"/>
        </w:rPr>
      </w:pPr>
      <w:r>
        <w:rPr>
          <w:b/>
          <w:sz w:val="28"/>
        </w:rPr>
        <w:t>170 00  Praha 7</w:t>
      </w:r>
    </w:p>
    <w:p w:rsidR="00685EE4" w:rsidRDefault="00685EE4"/>
    <w:p w:rsidR="00685EE4" w:rsidRDefault="00685EE4"/>
    <w:tbl>
      <w:tblPr>
        <w:tblW w:w="0" w:type="auto"/>
        <w:tblInd w:w="4465" w:type="dxa"/>
        <w:tblLayout w:type="fixed"/>
        <w:tblCellMar>
          <w:left w:w="70" w:type="dxa"/>
          <w:right w:w="70" w:type="dxa"/>
        </w:tblCellMar>
        <w:tblLook w:val="0000" w:firstRow="0" w:lastRow="0" w:firstColumn="0" w:lastColumn="0" w:noHBand="0" w:noVBand="0"/>
      </w:tblPr>
      <w:tblGrid>
        <w:gridCol w:w="195"/>
        <w:gridCol w:w="842"/>
        <w:gridCol w:w="3220"/>
        <w:gridCol w:w="160"/>
      </w:tblGrid>
      <w:tr w:rsidR="00685EE4">
        <w:tc>
          <w:tcPr>
            <w:tcW w:w="195" w:type="dxa"/>
            <w:tcBorders>
              <w:top w:val="single" w:sz="6" w:space="0" w:color="auto"/>
              <w:left w:val="single" w:sz="6" w:space="0" w:color="auto"/>
            </w:tcBorders>
          </w:tcPr>
          <w:p w:rsidR="00685EE4" w:rsidRDefault="00685EE4"/>
        </w:tc>
        <w:tc>
          <w:tcPr>
            <w:tcW w:w="842" w:type="dxa"/>
          </w:tcPr>
          <w:p w:rsidR="00685EE4" w:rsidRDefault="00685EE4"/>
        </w:tc>
        <w:tc>
          <w:tcPr>
            <w:tcW w:w="3220" w:type="dxa"/>
          </w:tcPr>
          <w:p w:rsidR="00685EE4" w:rsidRDefault="008E3A71" w:rsidP="008E3A71">
            <w:r>
              <w:t>Vážený pan</w:t>
            </w:r>
          </w:p>
        </w:tc>
        <w:tc>
          <w:tcPr>
            <w:tcW w:w="160" w:type="dxa"/>
            <w:tcBorders>
              <w:top w:val="single" w:sz="6" w:space="0" w:color="auto"/>
              <w:right w:val="single" w:sz="6" w:space="0" w:color="auto"/>
            </w:tcBorders>
          </w:tcPr>
          <w:p w:rsidR="00685EE4" w:rsidRDefault="00685EE4"/>
        </w:tc>
      </w:tr>
      <w:tr w:rsidR="00685EE4">
        <w:tc>
          <w:tcPr>
            <w:tcW w:w="195" w:type="dxa"/>
          </w:tcPr>
          <w:p w:rsidR="00685EE4" w:rsidRDefault="00685EE4"/>
        </w:tc>
        <w:tc>
          <w:tcPr>
            <w:tcW w:w="842" w:type="dxa"/>
          </w:tcPr>
          <w:p w:rsidR="00685EE4" w:rsidRDefault="00685EE4"/>
        </w:tc>
        <w:tc>
          <w:tcPr>
            <w:tcW w:w="3220" w:type="dxa"/>
          </w:tcPr>
          <w:p w:rsidR="009342D6" w:rsidRDefault="008E3A71" w:rsidP="008E3A71">
            <w:r>
              <w:t>Michal A. Valášek</w:t>
            </w:r>
          </w:p>
        </w:tc>
        <w:tc>
          <w:tcPr>
            <w:tcW w:w="160" w:type="dxa"/>
          </w:tcPr>
          <w:p w:rsidR="00685EE4" w:rsidRDefault="00685EE4"/>
        </w:tc>
      </w:tr>
      <w:tr w:rsidR="00685EE4">
        <w:tc>
          <w:tcPr>
            <w:tcW w:w="195" w:type="dxa"/>
          </w:tcPr>
          <w:p w:rsidR="00685EE4" w:rsidRDefault="00685EE4"/>
        </w:tc>
        <w:tc>
          <w:tcPr>
            <w:tcW w:w="842" w:type="dxa"/>
          </w:tcPr>
          <w:p w:rsidR="00685EE4" w:rsidRDefault="00685EE4" w:rsidP="0039554D">
            <w:pPr>
              <w:jc w:val="center"/>
            </w:pPr>
          </w:p>
        </w:tc>
        <w:tc>
          <w:tcPr>
            <w:tcW w:w="3220" w:type="dxa"/>
          </w:tcPr>
          <w:p w:rsidR="00685EE4" w:rsidRDefault="00685EE4" w:rsidP="000615D4"/>
        </w:tc>
        <w:tc>
          <w:tcPr>
            <w:tcW w:w="160" w:type="dxa"/>
          </w:tcPr>
          <w:p w:rsidR="00685EE4" w:rsidRDefault="00685EE4"/>
        </w:tc>
      </w:tr>
      <w:tr w:rsidR="00685EE4">
        <w:tc>
          <w:tcPr>
            <w:tcW w:w="195" w:type="dxa"/>
          </w:tcPr>
          <w:p w:rsidR="00685EE4" w:rsidRDefault="00685EE4"/>
        </w:tc>
        <w:tc>
          <w:tcPr>
            <w:tcW w:w="842" w:type="dxa"/>
          </w:tcPr>
          <w:p w:rsidR="00685EE4" w:rsidRDefault="00685EE4"/>
        </w:tc>
        <w:tc>
          <w:tcPr>
            <w:tcW w:w="3220" w:type="dxa"/>
          </w:tcPr>
          <w:p w:rsidR="00685EE4" w:rsidRDefault="00685EE4"/>
        </w:tc>
        <w:tc>
          <w:tcPr>
            <w:tcW w:w="160" w:type="dxa"/>
          </w:tcPr>
          <w:p w:rsidR="00685EE4" w:rsidRDefault="00685EE4"/>
        </w:tc>
      </w:tr>
      <w:tr w:rsidR="00685EE4">
        <w:tc>
          <w:tcPr>
            <w:tcW w:w="195" w:type="dxa"/>
            <w:tcBorders>
              <w:left w:val="single" w:sz="6" w:space="0" w:color="auto"/>
              <w:bottom w:val="single" w:sz="6" w:space="0" w:color="auto"/>
            </w:tcBorders>
          </w:tcPr>
          <w:p w:rsidR="00685EE4" w:rsidRDefault="00685EE4"/>
        </w:tc>
        <w:tc>
          <w:tcPr>
            <w:tcW w:w="842" w:type="dxa"/>
          </w:tcPr>
          <w:p w:rsidR="00685EE4" w:rsidRDefault="00685EE4">
            <w:pPr>
              <w:rPr>
                <w:b/>
              </w:rPr>
            </w:pPr>
          </w:p>
        </w:tc>
        <w:tc>
          <w:tcPr>
            <w:tcW w:w="3220" w:type="dxa"/>
          </w:tcPr>
          <w:p w:rsidR="00685EE4" w:rsidRDefault="00685EE4">
            <w:pPr>
              <w:rPr>
                <w:b/>
              </w:rPr>
            </w:pPr>
          </w:p>
        </w:tc>
        <w:tc>
          <w:tcPr>
            <w:tcW w:w="160" w:type="dxa"/>
            <w:tcBorders>
              <w:bottom w:val="single" w:sz="6" w:space="0" w:color="auto"/>
              <w:right w:val="single" w:sz="6" w:space="0" w:color="auto"/>
            </w:tcBorders>
          </w:tcPr>
          <w:p w:rsidR="00685EE4" w:rsidRDefault="00685EE4"/>
        </w:tc>
      </w:tr>
    </w:tbl>
    <w:p w:rsidR="00685EE4" w:rsidRDefault="00685EE4"/>
    <w:p w:rsidR="00685EE4" w:rsidRDefault="00685EE4"/>
    <w:tbl>
      <w:tblPr>
        <w:tblW w:w="0" w:type="auto"/>
        <w:tblLayout w:type="fixed"/>
        <w:tblCellMar>
          <w:left w:w="70" w:type="dxa"/>
          <w:right w:w="70" w:type="dxa"/>
        </w:tblCellMar>
        <w:tblLook w:val="0000" w:firstRow="0" w:lastRow="0" w:firstColumn="0" w:lastColumn="0" w:noHBand="0" w:noVBand="0"/>
      </w:tblPr>
      <w:tblGrid>
        <w:gridCol w:w="3047"/>
        <w:gridCol w:w="1746"/>
        <w:gridCol w:w="3074"/>
        <w:gridCol w:w="1701"/>
      </w:tblGrid>
      <w:tr w:rsidR="00685EE4" w:rsidRPr="004A7156" w:rsidTr="004A7156">
        <w:tc>
          <w:tcPr>
            <w:tcW w:w="3047" w:type="dxa"/>
          </w:tcPr>
          <w:p w:rsidR="00685EE4" w:rsidRPr="004A7156" w:rsidRDefault="00685EE4">
            <w:r w:rsidRPr="004A7156">
              <w:t>VÁŠ DOPIS ZNAČKY / ZE DNE</w:t>
            </w:r>
          </w:p>
        </w:tc>
        <w:tc>
          <w:tcPr>
            <w:tcW w:w="1746" w:type="dxa"/>
          </w:tcPr>
          <w:p w:rsidR="00685EE4" w:rsidRPr="004A7156" w:rsidRDefault="00685EE4">
            <w:r w:rsidRPr="004A7156">
              <w:t>NAŠE ZNAČKA</w:t>
            </w:r>
          </w:p>
        </w:tc>
        <w:tc>
          <w:tcPr>
            <w:tcW w:w="3074" w:type="dxa"/>
          </w:tcPr>
          <w:p w:rsidR="00685EE4" w:rsidRPr="004A7156" w:rsidRDefault="00685EE4">
            <w:r w:rsidRPr="004A7156">
              <w:t>VYŘIZUJE / LINKA</w:t>
            </w:r>
          </w:p>
        </w:tc>
        <w:tc>
          <w:tcPr>
            <w:tcW w:w="1701" w:type="dxa"/>
          </w:tcPr>
          <w:p w:rsidR="00685EE4" w:rsidRPr="004A7156" w:rsidRDefault="00685EE4">
            <w:r w:rsidRPr="004A7156">
              <w:t>PRAHA/DATUM</w:t>
            </w:r>
          </w:p>
        </w:tc>
      </w:tr>
      <w:tr w:rsidR="00685EE4" w:rsidRPr="004A7156" w:rsidTr="004A7156">
        <w:tc>
          <w:tcPr>
            <w:tcW w:w="3047" w:type="dxa"/>
          </w:tcPr>
          <w:p w:rsidR="00685EE4" w:rsidRPr="004A7156" w:rsidRDefault="0096739C" w:rsidP="008E3A71">
            <w:r>
              <w:t>/</w:t>
            </w:r>
            <w:r w:rsidR="008E3A71">
              <w:t>06</w:t>
            </w:r>
            <w:r w:rsidR="00227DCA">
              <w:t>.0</w:t>
            </w:r>
            <w:r w:rsidR="008E3A71">
              <w:t>6</w:t>
            </w:r>
            <w:r w:rsidR="00903B6A">
              <w:t>.</w:t>
            </w:r>
            <w:r>
              <w:t>201</w:t>
            </w:r>
            <w:r w:rsidR="008E3A71">
              <w:t>6</w:t>
            </w:r>
          </w:p>
        </w:tc>
        <w:tc>
          <w:tcPr>
            <w:tcW w:w="1746" w:type="dxa"/>
          </w:tcPr>
          <w:p w:rsidR="00685EE4" w:rsidRPr="004A7156" w:rsidRDefault="00AA1AB1" w:rsidP="008E3A71">
            <w:r>
              <w:t xml:space="preserve">MČ P7 </w:t>
            </w:r>
            <w:r w:rsidR="008E3A71">
              <w:t>SZ 089601</w:t>
            </w:r>
            <w:r>
              <w:t>/201</w:t>
            </w:r>
            <w:r w:rsidR="00411A8E">
              <w:t>9</w:t>
            </w:r>
          </w:p>
        </w:tc>
        <w:tc>
          <w:tcPr>
            <w:tcW w:w="3074" w:type="dxa"/>
          </w:tcPr>
          <w:p w:rsidR="00685EE4" w:rsidRPr="004A7156" w:rsidRDefault="00AA1AB1" w:rsidP="004B5ECE">
            <w:r>
              <w:t>Bc. Jiří Pořízka/737</w:t>
            </w:r>
            <w:r w:rsidR="004B5ECE">
              <w:t>660669</w:t>
            </w:r>
          </w:p>
        </w:tc>
        <w:tc>
          <w:tcPr>
            <w:tcW w:w="1701" w:type="dxa"/>
          </w:tcPr>
          <w:p w:rsidR="00685EE4" w:rsidRPr="004A7156" w:rsidRDefault="00903B6A" w:rsidP="00220031">
            <w:r>
              <w:t>/</w:t>
            </w:r>
            <w:r w:rsidR="00220031">
              <w:t>17</w:t>
            </w:r>
            <w:r>
              <w:t>.</w:t>
            </w:r>
            <w:r w:rsidR="00227DCA">
              <w:t>0</w:t>
            </w:r>
            <w:r w:rsidR="008E3A71">
              <w:t>4</w:t>
            </w:r>
            <w:r>
              <w:t>.</w:t>
            </w:r>
            <w:r w:rsidR="00AA1AB1">
              <w:t>201</w:t>
            </w:r>
            <w:r w:rsidR="00411A8E">
              <w:t>9</w:t>
            </w:r>
          </w:p>
        </w:tc>
      </w:tr>
    </w:tbl>
    <w:p w:rsidR="00685EE4" w:rsidRDefault="00685EE4">
      <w:pPr>
        <w:pBdr>
          <w:bottom w:val="single" w:sz="12" w:space="1" w:color="auto"/>
        </w:pBdr>
      </w:pPr>
    </w:p>
    <w:p w:rsidR="00685EE4" w:rsidRDefault="00685EE4"/>
    <w:p w:rsidR="00685EE4" w:rsidRDefault="00685EE4"/>
    <w:p w:rsidR="006B798E" w:rsidRDefault="006B798E"/>
    <w:p w:rsidR="005A7C57" w:rsidRDefault="005A7C57" w:rsidP="005A7C57">
      <w:pPr>
        <w:rPr>
          <w:sz w:val="24"/>
          <w:szCs w:val="24"/>
          <w:u w:val="single"/>
        </w:rPr>
      </w:pPr>
      <w:r>
        <w:rPr>
          <w:b/>
          <w:sz w:val="24"/>
          <w:szCs w:val="24"/>
          <w:u w:val="single"/>
        </w:rPr>
        <w:t xml:space="preserve">Žádost o poskytnutí informace podle zákona č. 106/1999 Sb., zákona o svobodném přístupu k informacím, ve znění pozdějších předpisů </w:t>
      </w:r>
    </w:p>
    <w:p w:rsidR="005A7C57" w:rsidRDefault="005A7C57" w:rsidP="005A7C57">
      <w:pPr>
        <w:rPr>
          <w:sz w:val="24"/>
          <w:szCs w:val="24"/>
          <w:u w:val="single"/>
        </w:rPr>
      </w:pPr>
    </w:p>
    <w:p w:rsidR="00826976" w:rsidRDefault="00826976" w:rsidP="005A7C57">
      <w:pPr>
        <w:rPr>
          <w:sz w:val="24"/>
          <w:szCs w:val="24"/>
          <w:u w:val="single"/>
        </w:rPr>
      </w:pPr>
    </w:p>
    <w:p w:rsidR="005A7C57" w:rsidRDefault="005A7C57" w:rsidP="005A7C57">
      <w:pPr>
        <w:jc w:val="both"/>
        <w:rPr>
          <w:sz w:val="24"/>
          <w:szCs w:val="24"/>
        </w:rPr>
      </w:pPr>
      <w:r>
        <w:rPr>
          <w:sz w:val="24"/>
          <w:szCs w:val="24"/>
        </w:rPr>
        <w:t>Vážen</w:t>
      </w:r>
      <w:r w:rsidR="00903B6A">
        <w:rPr>
          <w:sz w:val="24"/>
          <w:szCs w:val="24"/>
        </w:rPr>
        <w:t>ý pane</w:t>
      </w:r>
      <w:r>
        <w:rPr>
          <w:sz w:val="24"/>
          <w:szCs w:val="24"/>
        </w:rPr>
        <w:t>,</w:t>
      </w:r>
    </w:p>
    <w:p w:rsidR="009342D6" w:rsidRDefault="009342D6" w:rsidP="005A7C57">
      <w:pPr>
        <w:jc w:val="both"/>
        <w:rPr>
          <w:sz w:val="24"/>
          <w:szCs w:val="24"/>
        </w:rPr>
      </w:pPr>
    </w:p>
    <w:p w:rsidR="00227DCA" w:rsidRPr="002054A8" w:rsidRDefault="003D1F76" w:rsidP="00C44E2B">
      <w:pPr>
        <w:spacing w:line="276" w:lineRule="auto"/>
        <w:jc w:val="both"/>
        <w:rPr>
          <w:i/>
          <w:sz w:val="24"/>
          <w:szCs w:val="24"/>
        </w:rPr>
      </w:pPr>
      <w:r>
        <w:rPr>
          <w:sz w:val="24"/>
          <w:szCs w:val="24"/>
        </w:rPr>
        <w:t>d</w:t>
      </w:r>
      <w:r w:rsidR="00AA1AB1">
        <w:rPr>
          <w:sz w:val="24"/>
          <w:szCs w:val="24"/>
        </w:rPr>
        <w:t>ne</w:t>
      </w:r>
      <w:r>
        <w:rPr>
          <w:sz w:val="24"/>
          <w:szCs w:val="24"/>
        </w:rPr>
        <w:t xml:space="preserve"> </w:t>
      </w:r>
      <w:r w:rsidR="002054A8">
        <w:rPr>
          <w:sz w:val="24"/>
          <w:szCs w:val="24"/>
        </w:rPr>
        <w:t>06</w:t>
      </w:r>
      <w:r>
        <w:rPr>
          <w:sz w:val="24"/>
          <w:szCs w:val="24"/>
        </w:rPr>
        <w:t xml:space="preserve">. </w:t>
      </w:r>
      <w:r w:rsidR="002054A8">
        <w:rPr>
          <w:sz w:val="24"/>
          <w:szCs w:val="24"/>
        </w:rPr>
        <w:t xml:space="preserve">června </w:t>
      </w:r>
      <w:r>
        <w:rPr>
          <w:sz w:val="24"/>
          <w:szCs w:val="24"/>
        </w:rPr>
        <w:t>201</w:t>
      </w:r>
      <w:r w:rsidR="002054A8">
        <w:rPr>
          <w:sz w:val="24"/>
          <w:szCs w:val="24"/>
        </w:rPr>
        <w:t>6</w:t>
      </w:r>
      <w:r w:rsidR="00AA1AB1">
        <w:rPr>
          <w:sz w:val="24"/>
          <w:szCs w:val="24"/>
        </w:rPr>
        <w:t xml:space="preserve"> </w:t>
      </w:r>
      <w:r w:rsidR="005A7C57">
        <w:rPr>
          <w:sz w:val="24"/>
          <w:szCs w:val="24"/>
        </w:rPr>
        <w:t>jsme obdrželi Vaši žádost  o poskytnutí informace podle zákona č. 106/1999 Sb., o svobodném přístupu k informacím, ve znění pozdějších předpisů</w:t>
      </w:r>
      <w:r w:rsidR="00AA1AB1">
        <w:rPr>
          <w:sz w:val="24"/>
          <w:szCs w:val="24"/>
        </w:rPr>
        <w:t xml:space="preserve"> (dále také j</w:t>
      </w:r>
      <w:r>
        <w:rPr>
          <w:sz w:val="24"/>
          <w:szCs w:val="24"/>
        </w:rPr>
        <w:t xml:space="preserve">ako </w:t>
      </w:r>
      <w:r w:rsidR="00AA1AB1">
        <w:rPr>
          <w:sz w:val="24"/>
          <w:szCs w:val="24"/>
        </w:rPr>
        <w:t>„</w:t>
      </w:r>
      <w:proofErr w:type="spellStart"/>
      <w:r w:rsidR="00AA1AB1">
        <w:rPr>
          <w:sz w:val="24"/>
          <w:szCs w:val="24"/>
        </w:rPr>
        <w:t>InfZ</w:t>
      </w:r>
      <w:proofErr w:type="spellEnd"/>
      <w:r w:rsidR="00AA1AB1">
        <w:rPr>
          <w:sz w:val="24"/>
          <w:szCs w:val="24"/>
        </w:rPr>
        <w:t>“)</w:t>
      </w:r>
      <w:r w:rsidR="005A7C57">
        <w:rPr>
          <w:sz w:val="24"/>
          <w:szCs w:val="24"/>
        </w:rPr>
        <w:t xml:space="preserve">. V obsahu Vaší žádosti </w:t>
      </w:r>
      <w:r w:rsidR="002054A8">
        <w:rPr>
          <w:sz w:val="24"/>
          <w:szCs w:val="24"/>
        </w:rPr>
        <w:t>jste žádal</w:t>
      </w:r>
      <w:r w:rsidR="00785F2B">
        <w:rPr>
          <w:sz w:val="24"/>
          <w:szCs w:val="24"/>
        </w:rPr>
        <w:t xml:space="preserve"> o</w:t>
      </w:r>
      <w:r w:rsidR="004F27EA">
        <w:rPr>
          <w:sz w:val="24"/>
          <w:szCs w:val="24"/>
        </w:rPr>
        <w:t xml:space="preserve"> </w:t>
      </w:r>
      <w:r w:rsidR="002054A8">
        <w:rPr>
          <w:sz w:val="24"/>
          <w:szCs w:val="24"/>
        </w:rPr>
        <w:t xml:space="preserve">informace </w:t>
      </w:r>
      <w:r w:rsidR="002054A8" w:rsidRPr="002054A8">
        <w:rPr>
          <w:i/>
          <w:sz w:val="24"/>
          <w:szCs w:val="24"/>
        </w:rPr>
        <w:t>týkající se zkušebního přerušení světelné signalizace na Strossmayerově náměstí</w:t>
      </w:r>
    </w:p>
    <w:p w:rsidR="002054A8" w:rsidRPr="002054A8" w:rsidRDefault="002054A8" w:rsidP="00C44E2B">
      <w:pPr>
        <w:spacing w:line="276" w:lineRule="auto"/>
        <w:jc w:val="both"/>
        <w:rPr>
          <w:i/>
          <w:sz w:val="24"/>
          <w:szCs w:val="24"/>
        </w:rPr>
      </w:pPr>
    </w:p>
    <w:p w:rsidR="002054A8" w:rsidRPr="002054A8" w:rsidRDefault="002054A8" w:rsidP="00C44E2B">
      <w:pPr>
        <w:spacing w:line="276" w:lineRule="auto"/>
        <w:jc w:val="both"/>
        <w:rPr>
          <w:i/>
          <w:sz w:val="24"/>
          <w:szCs w:val="24"/>
        </w:rPr>
      </w:pPr>
      <w:r w:rsidRPr="002054A8">
        <w:rPr>
          <w:i/>
          <w:sz w:val="24"/>
          <w:szCs w:val="24"/>
        </w:rPr>
        <w:t>1. Jakým konkrétním postupem hodlá MČ Praha 7 zjišťovat, zda došlo ke „zlepšování dopravní prostupnosti městské části Praha 7 a snižován í zdržení chodců i vozidel“, které jsou deklarovaným cílem tohoto experimentu?</w:t>
      </w:r>
    </w:p>
    <w:p w:rsidR="002054A8" w:rsidRPr="002054A8" w:rsidRDefault="002054A8" w:rsidP="00C44E2B">
      <w:pPr>
        <w:spacing w:line="276" w:lineRule="auto"/>
        <w:jc w:val="both"/>
        <w:rPr>
          <w:i/>
          <w:sz w:val="24"/>
          <w:szCs w:val="24"/>
        </w:rPr>
      </w:pPr>
    </w:p>
    <w:p w:rsidR="002054A8" w:rsidRPr="002054A8" w:rsidRDefault="002054A8" w:rsidP="00C44E2B">
      <w:pPr>
        <w:spacing w:line="276" w:lineRule="auto"/>
        <w:jc w:val="both"/>
        <w:rPr>
          <w:i/>
          <w:sz w:val="24"/>
          <w:szCs w:val="24"/>
        </w:rPr>
      </w:pPr>
      <w:r w:rsidRPr="002054A8">
        <w:rPr>
          <w:i/>
          <w:sz w:val="24"/>
          <w:szCs w:val="24"/>
        </w:rPr>
        <w:t>2. Obsahuje toto zjišťování nějaká objektivně měřitelná kritéria? Pokud ano, jaká? Jaké byly jejich hodnoty před zahájením experimentu?</w:t>
      </w:r>
    </w:p>
    <w:p w:rsidR="002054A8" w:rsidRPr="002054A8" w:rsidRDefault="002054A8" w:rsidP="00C44E2B">
      <w:pPr>
        <w:spacing w:line="276" w:lineRule="auto"/>
        <w:jc w:val="both"/>
        <w:rPr>
          <w:i/>
          <w:sz w:val="24"/>
          <w:szCs w:val="24"/>
        </w:rPr>
      </w:pPr>
    </w:p>
    <w:p w:rsidR="002054A8" w:rsidRPr="002054A8" w:rsidRDefault="002054A8" w:rsidP="00C44E2B">
      <w:pPr>
        <w:spacing w:line="276" w:lineRule="auto"/>
        <w:jc w:val="both"/>
        <w:rPr>
          <w:i/>
          <w:sz w:val="24"/>
          <w:szCs w:val="24"/>
        </w:rPr>
      </w:pPr>
      <w:r w:rsidRPr="002054A8">
        <w:rPr>
          <w:i/>
          <w:sz w:val="24"/>
          <w:szCs w:val="24"/>
        </w:rPr>
        <w:t>3. Jaké výsledky bude MČ Praha 7 považovat za úspěšné (a stav navozený experimentem za žádoucí pro trvalý provoz) a jaké za neúspěšné (a podporující návrat do původního stavu)?</w:t>
      </w:r>
    </w:p>
    <w:p w:rsidR="002054A8" w:rsidRPr="002054A8" w:rsidRDefault="002054A8" w:rsidP="00C44E2B">
      <w:pPr>
        <w:spacing w:line="276" w:lineRule="auto"/>
        <w:jc w:val="both"/>
        <w:rPr>
          <w:i/>
          <w:sz w:val="24"/>
          <w:szCs w:val="24"/>
        </w:rPr>
      </w:pPr>
    </w:p>
    <w:p w:rsidR="002054A8" w:rsidRPr="002054A8" w:rsidRDefault="002054A8" w:rsidP="00C44E2B">
      <w:pPr>
        <w:spacing w:line="276" w:lineRule="auto"/>
        <w:jc w:val="both"/>
        <w:rPr>
          <w:i/>
          <w:sz w:val="24"/>
          <w:szCs w:val="24"/>
        </w:rPr>
      </w:pPr>
      <w:r w:rsidRPr="002054A8">
        <w:rPr>
          <w:i/>
          <w:sz w:val="24"/>
          <w:szCs w:val="24"/>
        </w:rPr>
        <w:t>4. Jak dlouho má tento experiment trvat? Kdo, kdy a jakým způsobem bude jeho výsledky vyhodnocovat?</w:t>
      </w:r>
    </w:p>
    <w:p w:rsidR="00227DCA" w:rsidRDefault="00227DCA" w:rsidP="00C44E2B">
      <w:pPr>
        <w:spacing w:line="276" w:lineRule="auto"/>
        <w:jc w:val="both"/>
        <w:rPr>
          <w:sz w:val="24"/>
          <w:szCs w:val="24"/>
        </w:rPr>
      </w:pPr>
    </w:p>
    <w:p w:rsidR="00903B6A" w:rsidRDefault="00903B6A" w:rsidP="00C44E2B">
      <w:pPr>
        <w:spacing w:line="276" w:lineRule="auto"/>
        <w:jc w:val="both"/>
        <w:rPr>
          <w:sz w:val="24"/>
          <w:szCs w:val="24"/>
        </w:rPr>
      </w:pPr>
    </w:p>
    <w:p w:rsidR="00903B6A" w:rsidRDefault="00903B6A" w:rsidP="00C44E2B">
      <w:pPr>
        <w:spacing w:line="276" w:lineRule="auto"/>
        <w:jc w:val="both"/>
        <w:rPr>
          <w:sz w:val="24"/>
          <w:szCs w:val="24"/>
        </w:rPr>
      </w:pPr>
    </w:p>
    <w:p w:rsidR="00FA7F6C" w:rsidRDefault="00FA7F6C" w:rsidP="00C44E2B">
      <w:pPr>
        <w:spacing w:line="276" w:lineRule="auto"/>
        <w:jc w:val="both"/>
        <w:rPr>
          <w:sz w:val="24"/>
          <w:szCs w:val="24"/>
        </w:rPr>
      </w:pPr>
    </w:p>
    <w:p w:rsidR="00FA7F6C" w:rsidRDefault="00FA7F6C" w:rsidP="00C44E2B">
      <w:pPr>
        <w:spacing w:line="276" w:lineRule="auto"/>
        <w:jc w:val="both"/>
        <w:rPr>
          <w:sz w:val="24"/>
          <w:szCs w:val="24"/>
        </w:rPr>
      </w:pPr>
      <w:r>
        <w:rPr>
          <w:sz w:val="24"/>
          <w:szCs w:val="24"/>
        </w:rPr>
        <w:lastRenderedPageBreak/>
        <w:t>Povinný subjekt Vám odpověděl dne 07.06.2016.</w:t>
      </w:r>
      <w:r w:rsidR="00CE35D5">
        <w:rPr>
          <w:sz w:val="24"/>
          <w:szCs w:val="24"/>
        </w:rPr>
        <w:t xml:space="preserve"> </w:t>
      </w:r>
      <w:r>
        <w:rPr>
          <w:sz w:val="24"/>
          <w:szCs w:val="24"/>
        </w:rPr>
        <w:t>Na základě „Rozhodnutí“ Magistrátu hl. m. Prahy č.j.: MHMP-581855/2019/O4/</w:t>
      </w:r>
      <w:proofErr w:type="spellStart"/>
      <w:r>
        <w:rPr>
          <w:sz w:val="24"/>
          <w:szCs w:val="24"/>
        </w:rPr>
        <w:t>Zz</w:t>
      </w:r>
      <w:proofErr w:type="spellEnd"/>
      <w:r>
        <w:rPr>
          <w:sz w:val="24"/>
          <w:szCs w:val="24"/>
        </w:rPr>
        <w:t>, Spis. zn.: S-MHMP 416402/2019 ze dne 01.04.2019, doručené povinnému subjektu dne 03.04.2019</w:t>
      </w:r>
      <w:r w:rsidR="009102A2">
        <w:rPr>
          <w:sz w:val="24"/>
          <w:szCs w:val="24"/>
        </w:rPr>
        <w:t xml:space="preserve"> a s odkazem na rozsudek MS v Praze vedený pod </w:t>
      </w:r>
      <w:proofErr w:type="spellStart"/>
      <w:r w:rsidR="009102A2">
        <w:rPr>
          <w:sz w:val="24"/>
          <w:szCs w:val="24"/>
        </w:rPr>
        <w:t>sp</w:t>
      </w:r>
      <w:proofErr w:type="spellEnd"/>
      <w:r w:rsidR="009102A2">
        <w:rPr>
          <w:sz w:val="24"/>
          <w:szCs w:val="24"/>
        </w:rPr>
        <w:t>. zn. 8 A 176/2016 ze dne 23.01.2019</w:t>
      </w:r>
      <w:r>
        <w:rPr>
          <w:sz w:val="24"/>
          <w:szCs w:val="24"/>
        </w:rPr>
        <w:t xml:space="preserve">, bylo </w:t>
      </w:r>
      <w:r w:rsidR="00CE35D5">
        <w:rPr>
          <w:sz w:val="24"/>
          <w:szCs w:val="24"/>
        </w:rPr>
        <w:t xml:space="preserve">povinnému subjektu </w:t>
      </w:r>
      <w:r>
        <w:rPr>
          <w:sz w:val="24"/>
          <w:szCs w:val="24"/>
        </w:rPr>
        <w:t>uloženo, aby ve stanovené lhůtě byla Vaše žádost znovu vyřízena v plném rozsahu.</w:t>
      </w:r>
    </w:p>
    <w:p w:rsidR="00FA7F6C" w:rsidRDefault="00FA7F6C" w:rsidP="00C44E2B">
      <w:pPr>
        <w:spacing w:line="276" w:lineRule="auto"/>
        <w:jc w:val="both"/>
        <w:rPr>
          <w:sz w:val="24"/>
          <w:szCs w:val="24"/>
        </w:rPr>
      </w:pPr>
    </w:p>
    <w:p w:rsidR="005A7C57" w:rsidRDefault="00D17BD5" w:rsidP="005A7C57">
      <w:pPr>
        <w:jc w:val="both"/>
        <w:rPr>
          <w:sz w:val="24"/>
          <w:szCs w:val="24"/>
        </w:rPr>
      </w:pPr>
      <w:r w:rsidRPr="009342D6">
        <w:rPr>
          <w:sz w:val="24"/>
          <w:szCs w:val="24"/>
        </w:rPr>
        <w:t>V souladu s ust</w:t>
      </w:r>
      <w:r>
        <w:rPr>
          <w:sz w:val="24"/>
          <w:szCs w:val="24"/>
        </w:rPr>
        <w:t>anovením</w:t>
      </w:r>
      <w:r w:rsidRPr="009342D6">
        <w:rPr>
          <w:sz w:val="24"/>
          <w:szCs w:val="24"/>
        </w:rPr>
        <w:t xml:space="preserve"> § 14 odst. 5 písm. d) </w:t>
      </w:r>
      <w:proofErr w:type="spellStart"/>
      <w:r w:rsidRPr="009342D6">
        <w:rPr>
          <w:sz w:val="24"/>
          <w:szCs w:val="24"/>
        </w:rPr>
        <w:t>InfZ</w:t>
      </w:r>
      <w:proofErr w:type="spellEnd"/>
      <w:r w:rsidRPr="009342D6">
        <w:rPr>
          <w:sz w:val="24"/>
          <w:szCs w:val="24"/>
        </w:rPr>
        <w:t xml:space="preserve"> Vám požadované informace poskytujeme</w:t>
      </w:r>
      <w:r w:rsidR="00FA7F6C">
        <w:rPr>
          <w:sz w:val="24"/>
          <w:szCs w:val="24"/>
        </w:rPr>
        <w:t xml:space="preserve"> v tomto rozsahu:</w:t>
      </w:r>
    </w:p>
    <w:p w:rsidR="003F261E" w:rsidRDefault="003F261E" w:rsidP="005A7C57">
      <w:pPr>
        <w:jc w:val="both"/>
        <w:rPr>
          <w:sz w:val="24"/>
          <w:szCs w:val="24"/>
        </w:rPr>
      </w:pPr>
    </w:p>
    <w:p w:rsidR="003F261E" w:rsidRDefault="003F261E" w:rsidP="003F261E">
      <w:pPr>
        <w:spacing w:line="276" w:lineRule="auto"/>
        <w:jc w:val="both"/>
        <w:rPr>
          <w:sz w:val="24"/>
          <w:szCs w:val="24"/>
        </w:rPr>
      </w:pPr>
      <w:r>
        <w:rPr>
          <w:sz w:val="24"/>
          <w:szCs w:val="24"/>
        </w:rPr>
        <w:t>Ad1) Jak jsme již uvedli</w:t>
      </w:r>
      <w:r w:rsidR="000608AA">
        <w:rPr>
          <w:sz w:val="24"/>
          <w:szCs w:val="24"/>
        </w:rPr>
        <w:t xml:space="preserve"> dříve</w:t>
      </w:r>
      <w:r>
        <w:rPr>
          <w:sz w:val="24"/>
          <w:szCs w:val="24"/>
        </w:rPr>
        <w:t>, městská část Praha 7 očekávala k režimu tzv. blikající žluté</w:t>
      </w:r>
      <w:r w:rsidR="00241AF3">
        <w:rPr>
          <w:sz w:val="24"/>
          <w:szCs w:val="24"/>
        </w:rPr>
        <w:t xml:space="preserve"> (dále také jako „BŽ“)</w:t>
      </w:r>
      <w:r>
        <w:rPr>
          <w:sz w:val="24"/>
          <w:szCs w:val="24"/>
        </w:rPr>
        <w:t xml:space="preserve"> na světelně signalizované</w:t>
      </w:r>
      <w:r w:rsidR="00F307F1">
        <w:rPr>
          <w:sz w:val="24"/>
          <w:szCs w:val="24"/>
        </w:rPr>
        <w:t xml:space="preserve">m zařízení </w:t>
      </w:r>
      <w:r w:rsidR="00241AF3">
        <w:rPr>
          <w:sz w:val="24"/>
          <w:szCs w:val="24"/>
        </w:rPr>
        <w:t xml:space="preserve">(dále také jako „SSZ“) </w:t>
      </w:r>
      <w:r>
        <w:rPr>
          <w:sz w:val="24"/>
          <w:szCs w:val="24"/>
        </w:rPr>
        <w:t>křižovatce Strossmayerovo náměstí od dříve uvedených subjektů a uživatelů veřejného prostoru podněty a zjištění, které by byly následně vyhodnocovány. Do dnešního dne však Úřad MČ Praha 7 neobdržel žádné odborné vyhodnocení týkající se měřitelných kritérií. Podněty byly obdrženy převážně ze strany uživatelů veřejného prostoru</w:t>
      </w:r>
      <w:r w:rsidR="00241AF3">
        <w:rPr>
          <w:sz w:val="24"/>
          <w:szCs w:val="24"/>
        </w:rPr>
        <w:t xml:space="preserve"> – převážně rodičů dětí, kteří nesouhlasili se zavedením režimu blikající žluté</w:t>
      </w:r>
      <w:r w:rsidR="000608AA">
        <w:rPr>
          <w:sz w:val="24"/>
          <w:szCs w:val="24"/>
        </w:rPr>
        <w:t xml:space="preserve"> v rámci běžného pracovního dne v čase začátku vyučovacích hodin</w:t>
      </w:r>
      <w:r w:rsidR="00241AF3">
        <w:rPr>
          <w:sz w:val="24"/>
          <w:szCs w:val="24"/>
        </w:rPr>
        <w:t xml:space="preserve">. </w:t>
      </w:r>
      <w:r w:rsidR="000608AA">
        <w:rPr>
          <w:sz w:val="24"/>
          <w:szCs w:val="24"/>
        </w:rPr>
        <w:t>Dne</w:t>
      </w:r>
      <w:r w:rsidR="00241AF3">
        <w:rPr>
          <w:sz w:val="24"/>
          <w:szCs w:val="24"/>
        </w:rPr>
        <w:t xml:space="preserve"> 19.07.2016 </w:t>
      </w:r>
      <w:r w:rsidR="000608AA">
        <w:rPr>
          <w:sz w:val="24"/>
          <w:szCs w:val="24"/>
        </w:rPr>
        <w:t xml:space="preserve">proběhla </w:t>
      </w:r>
      <w:r w:rsidR="00241AF3">
        <w:rPr>
          <w:sz w:val="24"/>
          <w:szCs w:val="24"/>
        </w:rPr>
        <w:t xml:space="preserve">koordinační schůzka, na které bylo </w:t>
      </w:r>
      <w:r w:rsidR="000608AA">
        <w:rPr>
          <w:sz w:val="24"/>
          <w:szCs w:val="24"/>
        </w:rPr>
        <w:t>konstatováno následující a byl domluven další postup</w:t>
      </w:r>
      <w:r w:rsidR="00241AF3">
        <w:rPr>
          <w:sz w:val="24"/>
          <w:szCs w:val="24"/>
        </w:rPr>
        <w:t>:</w:t>
      </w:r>
    </w:p>
    <w:p w:rsidR="00241AF3" w:rsidRDefault="00241AF3" w:rsidP="003F261E">
      <w:pPr>
        <w:spacing w:line="276" w:lineRule="auto"/>
        <w:jc w:val="both"/>
        <w:rPr>
          <w:sz w:val="24"/>
          <w:szCs w:val="24"/>
        </w:rPr>
      </w:pPr>
    </w:p>
    <w:p w:rsidR="00241AF3" w:rsidRDefault="00241AF3" w:rsidP="00241AF3">
      <w:pPr>
        <w:pStyle w:val="Odstavecseseznamem"/>
        <w:numPr>
          <w:ilvl w:val="0"/>
          <w:numId w:val="17"/>
        </w:numPr>
        <w:spacing w:line="276" w:lineRule="auto"/>
        <w:jc w:val="both"/>
      </w:pPr>
      <w:r>
        <w:t>od 08.06.2016  provoz</w:t>
      </w:r>
      <w:r w:rsidR="00F307F1">
        <w:t xml:space="preserve"> </w:t>
      </w:r>
      <w:r>
        <w:t xml:space="preserve"> SSZ od 07:00 do 19:00 hod. v rámci běžného pracovního dne, jinak BŽ,</w:t>
      </w:r>
    </w:p>
    <w:p w:rsidR="00241AF3" w:rsidRDefault="00241AF3" w:rsidP="00241AF3">
      <w:pPr>
        <w:pStyle w:val="Odstavecseseznamem"/>
        <w:numPr>
          <w:ilvl w:val="0"/>
          <w:numId w:val="17"/>
        </w:numPr>
        <w:spacing w:line="276" w:lineRule="auto"/>
        <w:jc w:val="both"/>
      </w:pPr>
      <w:r>
        <w:t>od 01.08.2016 do 28.08.2016 celodenně režim BŽ (připravované výluky v síti tramvají, zkušební provoz BŽ pro období prázdninového dne),</w:t>
      </w:r>
    </w:p>
    <w:p w:rsidR="00241AF3" w:rsidRDefault="00241AF3" w:rsidP="00241AF3">
      <w:pPr>
        <w:pStyle w:val="Odstavecseseznamem"/>
        <w:numPr>
          <w:ilvl w:val="0"/>
          <w:numId w:val="17"/>
        </w:numPr>
        <w:spacing w:line="276" w:lineRule="auto"/>
        <w:jc w:val="both"/>
      </w:pPr>
      <w:r>
        <w:t>od 28.08.2016 SSZ v provozu od 07:00 do 18:00 hod. v rámci pracovního dne, jinak BŽ.</w:t>
      </w:r>
    </w:p>
    <w:p w:rsidR="00241AF3" w:rsidRDefault="00241AF3" w:rsidP="00241AF3">
      <w:pPr>
        <w:pStyle w:val="Odstavecseseznamem"/>
        <w:spacing w:line="276" w:lineRule="auto"/>
        <w:ind w:left="360"/>
        <w:jc w:val="both"/>
      </w:pPr>
    </w:p>
    <w:p w:rsidR="00241AF3" w:rsidRDefault="00241AF3" w:rsidP="00241AF3">
      <w:pPr>
        <w:pStyle w:val="Odstavecseseznamem"/>
        <w:spacing w:line="276" w:lineRule="auto"/>
        <w:ind w:left="0"/>
        <w:jc w:val="both"/>
      </w:pPr>
      <w:r>
        <w:t>Zápis „Problematika provozu SSZ 7</w:t>
      </w:r>
      <w:r w:rsidR="00B243AC">
        <w:t>.</w:t>
      </w:r>
      <w:r>
        <w:t>129 na Strossmayerově náměstí“ ze dne 19.07.2016 přikládáme jako přílohu č. 1.</w:t>
      </w:r>
    </w:p>
    <w:p w:rsidR="00241AF3" w:rsidRDefault="00241AF3" w:rsidP="00241AF3">
      <w:pPr>
        <w:pStyle w:val="Odstavecseseznamem"/>
        <w:spacing w:line="276" w:lineRule="auto"/>
        <w:ind w:left="0"/>
        <w:jc w:val="both"/>
      </w:pPr>
    </w:p>
    <w:p w:rsidR="00241AF3" w:rsidRDefault="00241AF3" w:rsidP="00241AF3">
      <w:pPr>
        <w:pStyle w:val="Odstavecseseznamem"/>
        <w:spacing w:line="276" w:lineRule="auto"/>
        <w:ind w:left="0"/>
        <w:jc w:val="both"/>
      </w:pPr>
      <w:r>
        <w:t xml:space="preserve">Ad 2) </w:t>
      </w:r>
      <w:r w:rsidR="00F307F1">
        <w:t>Objektivně m</w:t>
      </w:r>
      <w:r>
        <w:t>ěřitelnými kritérii byla uvažována doba zpoždění všech účastníků silničního provozu v</w:t>
      </w:r>
      <w:r w:rsidR="00A71724">
        <w:t xml:space="preserve"> tomto veřejném prostoru s tím, že případné vyhodnocení dopadu zavedeného opatření by mohlo být součástí reakcí zainteresovaných subjektů (Dopravní podnik hl. m. Prahy, Městská policie hl. m. Prahy, Policie ČR, Magistrát hl. m. Prahy, Technická správa komunikací hl. m. Prahy). Vzhledem ke skutečnosti uvedené v odpovědi k otázce č. 1, kdy jsme do současné doby neobdrželi žádné odborné vyhodnocení, nemáme ani informaci k objektivně měřitelným kritériím.  </w:t>
      </w:r>
    </w:p>
    <w:p w:rsidR="00A71724" w:rsidRDefault="00A71724" w:rsidP="00241AF3">
      <w:pPr>
        <w:pStyle w:val="Odstavecseseznamem"/>
        <w:spacing w:line="276" w:lineRule="auto"/>
        <w:ind w:left="0"/>
        <w:jc w:val="both"/>
      </w:pPr>
    </w:p>
    <w:p w:rsidR="00306813" w:rsidRDefault="00A71724" w:rsidP="00241AF3">
      <w:pPr>
        <w:pStyle w:val="Odstavecseseznamem"/>
        <w:spacing w:line="276" w:lineRule="auto"/>
        <w:ind w:left="0"/>
        <w:jc w:val="both"/>
      </w:pPr>
      <w:r>
        <w:t>Ad 3) Opět musíme konstatovat, že do dnešního dne Úřad MČ Praha 7 neobdržel žádné odborné vyhodnocení t</w:t>
      </w:r>
      <w:r w:rsidR="00F307F1">
        <w:t xml:space="preserve">ýkající se měřitelných kritérií, na podkladě kterých by bylo možné považovat výsledky za úspěšné, či neúspěšné. </w:t>
      </w:r>
      <w:r>
        <w:t>Jak již bylo uvedeno, podněty byly obdrženy převážně ze strany uživatelů veřejného prostoru – rodičů dětí, kteří nesouhlasili se zavedením režimu BŽ na SSZ Strossmayerovo náměstí</w:t>
      </w:r>
      <w:r w:rsidR="000608AA">
        <w:t xml:space="preserve"> v čase před začátkem školního vyučování</w:t>
      </w:r>
      <w:r>
        <w:t xml:space="preserve">. </w:t>
      </w:r>
    </w:p>
    <w:p w:rsidR="00306813" w:rsidRDefault="00306813" w:rsidP="00241AF3">
      <w:pPr>
        <w:pStyle w:val="Odstavecseseznamem"/>
        <w:spacing w:line="276" w:lineRule="auto"/>
        <w:ind w:left="0"/>
        <w:jc w:val="both"/>
      </w:pPr>
    </w:p>
    <w:p w:rsidR="00A71724" w:rsidRPr="00241AF3" w:rsidRDefault="00306813" w:rsidP="00241AF3">
      <w:pPr>
        <w:pStyle w:val="Odstavecseseznamem"/>
        <w:spacing w:line="276" w:lineRule="auto"/>
        <w:ind w:left="0"/>
        <w:jc w:val="both"/>
      </w:pPr>
      <w:r>
        <w:t xml:space="preserve">Ad 4) Zkušební provoz celodenní BŽ v tomto prostoru byl ukončen ve 23. </w:t>
      </w:r>
      <w:r w:rsidR="000608AA">
        <w:t>t</w:t>
      </w:r>
      <w:r>
        <w:t xml:space="preserve">ýdnu. </w:t>
      </w:r>
      <w:r w:rsidR="000608AA">
        <w:t xml:space="preserve">Dohoda o dalším postupu vznikla </w:t>
      </w:r>
      <w:r>
        <w:t>dne 19.07.2016 – viz příloha č. 1</w:t>
      </w:r>
      <w:r w:rsidR="00A71724">
        <w:t xml:space="preserve"> </w:t>
      </w:r>
      <w:r>
        <w:t>Zápis „Problematika provozu SSZ 7</w:t>
      </w:r>
      <w:r w:rsidR="00B243AC">
        <w:t>.</w:t>
      </w:r>
      <w:r>
        <w:t xml:space="preserve">129 na Strossmayerově náměstí“, ze kterého vyplývá </w:t>
      </w:r>
      <w:r w:rsidR="000608AA">
        <w:t xml:space="preserve"> následný postup domluvený s dotčenými subjekty a organizacemi</w:t>
      </w:r>
      <w:r>
        <w:t>.</w:t>
      </w:r>
    </w:p>
    <w:tbl>
      <w:tblPr>
        <w:tblW w:w="10040" w:type="dxa"/>
        <w:tblInd w:w="55" w:type="dxa"/>
        <w:tblCellMar>
          <w:left w:w="70" w:type="dxa"/>
          <w:right w:w="70" w:type="dxa"/>
        </w:tblCellMar>
        <w:tblLook w:val="04A0" w:firstRow="1" w:lastRow="0" w:firstColumn="1" w:lastColumn="0" w:noHBand="0" w:noVBand="1"/>
      </w:tblPr>
      <w:tblGrid>
        <w:gridCol w:w="960"/>
        <w:gridCol w:w="1060"/>
        <w:gridCol w:w="1120"/>
        <w:gridCol w:w="1620"/>
        <w:gridCol w:w="1640"/>
        <w:gridCol w:w="1720"/>
        <w:gridCol w:w="960"/>
        <w:gridCol w:w="960"/>
      </w:tblGrid>
      <w:tr w:rsidR="00B74C7F" w:rsidRPr="00B74C7F" w:rsidTr="00B74C7F">
        <w:trPr>
          <w:trHeight w:val="300"/>
        </w:trPr>
        <w:tc>
          <w:tcPr>
            <w:tcW w:w="960" w:type="dxa"/>
            <w:tcBorders>
              <w:top w:val="nil"/>
              <w:left w:val="nil"/>
              <w:bottom w:val="nil"/>
              <w:right w:val="nil"/>
            </w:tcBorders>
            <w:shd w:val="clear" w:color="auto" w:fill="auto"/>
            <w:noWrap/>
            <w:vAlign w:val="bottom"/>
            <w:hideMark/>
          </w:tcPr>
          <w:p w:rsidR="00B74C7F" w:rsidRPr="00B74C7F" w:rsidRDefault="00B74C7F" w:rsidP="002807B3">
            <w:pPr>
              <w:overflowPunct/>
              <w:autoSpaceDE/>
              <w:autoSpaceDN/>
              <w:adjustRightInd/>
              <w:textAlignment w:val="auto"/>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B74C7F" w:rsidRPr="00B74C7F" w:rsidRDefault="00B74C7F" w:rsidP="00B74C7F">
            <w:pPr>
              <w:overflowPunct/>
              <w:autoSpaceDE/>
              <w:autoSpaceDN/>
              <w:adjustRightInd/>
              <w:textAlignment w:val="auto"/>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B74C7F" w:rsidRPr="00B74C7F" w:rsidRDefault="00B74C7F" w:rsidP="00B74C7F">
            <w:pPr>
              <w:overflowPunct/>
              <w:autoSpaceDE/>
              <w:autoSpaceDN/>
              <w:adjustRightInd/>
              <w:textAlignment w:val="auto"/>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B74C7F" w:rsidRPr="00B74C7F" w:rsidRDefault="00B74C7F" w:rsidP="00B74C7F">
            <w:pPr>
              <w:overflowPunct/>
              <w:autoSpaceDE/>
              <w:autoSpaceDN/>
              <w:adjustRightInd/>
              <w:textAlignment w:val="auto"/>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rsidR="00B74C7F" w:rsidRPr="00B74C7F" w:rsidRDefault="00B74C7F" w:rsidP="00B74C7F">
            <w:pPr>
              <w:overflowPunct/>
              <w:autoSpaceDE/>
              <w:autoSpaceDN/>
              <w:adjustRightInd/>
              <w:textAlignment w:val="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B74C7F" w:rsidRPr="00B74C7F" w:rsidRDefault="00B74C7F" w:rsidP="00B74C7F">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74C7F" w:rsidRPr="00B74C7F" w:rsidRDefault="00B74C7F" w:rsidP="00B74C7F">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74C7F" w:rsidRPr="00B74C7F" w:rsidRDefault="00B74C7F" w:rsidP="00B74C7F">
            <w:pPr>
              <w:overflowPunct/>
              <w:autoSpaceDE/>
              <w:autoSpaceDN/>
              <w:adjustRightInd/>
              <w:textAlignment w:val="auto"/>
              <w:rPr>
                <w:rFonts w:ascii="Calibri" w:hAnsi="Calibri"/>
                <w:color w:val="000000"/>
                <w:sz w:val="22"/>
                <w:szCs w:val="22"/>
              </w:rPr>
            </w:pPr>
          </w:p>
        </w:tc>
      </w:tr>
    </w:tbl>
    <w:p w:rsidR="00EC3FF5" w:rsidRDefault="003B3466" w:rsidP="003B3466">
      <w:pPr>
        <w:spacing w:line="276" w:lineRule="auto"/>
        <w:jc w:val="both"/>
        <w:textAlignment w:val="auto"/>
        <w:rPr>
          <w:sz w:val="24"/>
          <w:szCs w:val="24"/>
        </w:rPr>
      </w:pPr>
      <w:r>
        <w:rPr>
          <w:sz w:val="24"/>
          <w:szCs w:val="24"/>
        </w:rPr>
        <w:t>Informace byla poskytnuta na základě podkladů předložených věcně příslušným odborem Úřadu MČ Praha 7.</w:t>
      </w:r>
    </w:p>
    <w:p w:rsidR="0054336C" w:rsidRDefault="005A7C57" w:rsidP="005A7C57">
      <w:pPr>
        <w:jc w:val="both"/>
        <w:rPr>
          <w:sz w:val="24"/>
          <w:szCs w:val="24"/>
        </w:rPr>
      </w:pPr>
      <w:r>
        <w:rPr>
          <w:sz w:val="24"/>
          <w:szCs w:val="24"/>
        </w:rPr>
        <w:lastRenderedPageBreak/>
        <w:t>S pozdravem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4336C">
        <w:rPr>
          <w:sz w:val="24"/>
          <w:szCs w:val="24"/>
        </w:rPr>
        <w:t>Bc. Jiří Pořízka</w:t>
      </w:r>
    </w:p>
    <w:p w:rsidR="006B798E" w:rsidRDefault="0054336C" w:rsidP="005A7C5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vedoucí ÚKAS</w:t>
      </w:r>
      <w:r w:rsidR="005A7C57">
        <w:rPr>
          <w:sz w:val="24"/>
          <w:szCs w:val="24"/>
        </w:rPr>
        <w:tab/>
      </w:r>
    </w:p>
    <w:p w:rsidR="00D90590" w:rsidRDefault="00D90590" w:rsidP="005A7C57">
      <w:pPr>
        <w:jc w:val="both"/>
        <w:rPr>
          <w:sz w:val="24"/>
          <w:szCs w:val="24"/>
        </w:rPr>
      </w:pPr>
    </w:p>
    <w:p w:rsidR="006B798E" w:rsidRDefault="006B798E" w:rsidP="005A7C57">
      <w:pPr>
        <w:jc w:val="both"/>
        <w:rPr>
          <w:sz w:val="24"/>
          <w:szCs w:val="24"/>
        </w:rPr>
      </w:pPr>
    </w:p>
    <w:p w:rsidR="005A7C57" w:rsidRDefault="00850EE3" w:rsidP="003B5721">
      <w:pPr>
        <w:spacing w:line="276" w:lineRule="auto"/>
        <w:jc w:val="both"/>
        <w:rPr>
          <w:sz w:val="24"/>
          <w:szCs w:val="24"/>
        </w:rPr>
      </w:pPr>
      <w:r>
        <w:rPr>
          <w:sz w:val="24"/>
          <w:szCs w:val="24"/>
        </w:rPr>
        <w:t>Rozdělovník:</w:t>
      </w:r>
    </w:p>
    <w:tbl>
      <w:tblPr>
        <w:tblW w:w="0" w:type="auto"/>
        <w:tblInd w:w="4465" w:type="dxa"/>
        <w:tblLayout w:type="fixed"/>
        <w:tblCellMar>
          <w:left w:w="70" w:type="dxa"/>
          <w:right w:w="70" w:type="dxa"/>
        </w:tblCellMar>
        <w:tblLook w:val="0000" w:firstRow="0" w:lastRow="0" w:firstColumn="0" w:lastColumn="0" w:noHBand="0" w:noVBand="0"/>
      </w:tblPr>
      <w:tblGrid>
        <w:gridCol w:w="3220"/>
      </w:tblGrid>
      <w:tr w:rsidR="00850EE3" w:rsidTr="006605F1">
        <w:tc>
          <w:tcPr>
            <w:tcW w:w="3220" w:type="dxa"/>
          </w:tcPr>
          <w:p w:rsidR="00850EE3" w:rsidRDefault="00850EE3" w:rsidP="0039554D">
            <w:pPr>
              <w:overflowPunct/>
              <w:autoSpaceDE/>
              <w:autoSpaceDN/>
              <w:adjustRightInd/>
              <w:spacing w:line="276" w:lineRule="auto"/>
              <w:jc w:val="both"/>
              <w:textAlignment w:val="auto"/>
            </w:pPr>
          </w:p>
        </w:tc>
      </w:tr>
    </w:tbl>
    <w:p w:rsidR="00EC3FF5" w:rsidRDefault="00D06E0B" w:rsidP="00850EE3">
      <w:pPr>
        <w:numPr>
          <w:ilvl w:val="0"/>
          <w:numId w:val="2"/>
        </w:numPr>
        <w:spacing w:line="276" w:lineRule="auto"/>
        <w:jc w:val="both"/>
        <w:textAlignment w:val="auto"/>
        <w:rPr>
          <w:sz w:val="24"/>
          <w:szCs w:val="24"/>
        </w:rPr>
      </w:pPr>
      <w:r>
        <w:rPr>
          <w:sz w:val="24"/>
          <w:szCs w:val="24"/>
        </w:rPr>
        <w:t>e-mail: foi+request-</w:t>
      </w:r>
      <w:r w:rsidR="009102A2">
        <w:rPr>
          <w:sz w:val="24"/>
          <w:szCs w:val="24"/>
        </w:rPr>
        <w:t>5374</w:t>
      </w:r>
      <w:r>
        <w:rPr>
          <w:sz w:val="24"/>
          <w:szCs w:val="24"/>
        </w:rPr>
        <w:t>-</w:t>
      </w:r>
      <w:r w:rsidR="009102A2">
        <w:rPr>
          <w:sz w:val="24"/>
          <w:szCs w:val="24"/>
        </w:rPr>
        <w:t>db4d4c5f</w:t>
      </w:r>
      <w:r>
        <w:rPr>
          <w:sz w:val="24"/>
          <w:szCs w:val="24"/>
        </w:rPr>
        <w:t>@infoprovsechny.cz</w:t>
      </w:r>
    </w:p>
    <w:p w:rsidR="005A7C57" w:rsidRPr="00B30C42" w:rsidRDefault="005A7C57" w:rsidP="00850EE3">
      <w:pPr>
        <w:numPr>
          <w:ilvl w:val="0"/>
          <w:numId w:val="2"/>
        </w:numPr>
        <w:spacing w:line="276" w:lineRule="auto"/>
        <w:jc w:val="both"/>
        <w:textAlignment w:val="auto"/>
        <w:rPr>
          <w:sz w:val="24"/>
          <w:szCs w:val="24"/>
        </w:rPr>
      </w:pPr>
      <w:r w:rsidRPr="00B30C42">
        <w:rPr>
          <w:sz w:val="24"/>
          <w:szCs w:val="24"/>
        </w:rPr>
        <w:t>Ú</w:t>
      </w:r>
      <w:r w:rsidR="004719A0" w:rsidRPr="00B30C42">
        <w:rPr>
          <w:sz w:val="24"/>
          <w:szCs w:val="24"/>
        </w:rPr>
        <w:t>KAS-</w:t>
      </w:r>
      <w:r w:rsidRPr="00B30C42">
        <w:rPr>
          <w:sz w:val="24"/>
          <w:szCs w:val="24"/>
        </w:rPr>
        <w:t xml:space="preserve"> do spisového materiálu</w:t>
      </w:r>
      <w:r w:rsidR="003B5721" w:rsidRPr="00B30C42">
        <w:rPr>
          <w:sz w:val="24"/>
          <w:szCs w:val="24"/>
        </w:rPr>
        <w:t>.</w:t>
      </w:r>
      <w:r w:rsidRPr="00B30C42">
        <w:rPr>
          <w:sz w:val="24"/>
          <w:szCs w:val="24"/>
        </w:rPr>
        <w:t xml:space="preserve"> </w:t>
      </w:r>
    </w:p>
    <w:p w:rsidR="00685EE4" w:rsidRDefault="00685EE4" w:rsidP="00850EE3">
      <w:pPr>
        <w:spacing w:line="276" w:lineRule="auto"/>
      </w:pPr>
    </w:p>
    <w:p w:rsidR="00685EE4" w:rsidRDefault="00685EE4"/>
    <w:p w:rsidR="00685EE4" w:rsidRDefault="00685EE4"/>
    <w:p w:rsidR="00685EE4" w:rsidRDefault="00685EE4"/>
    <w:p w:rsidR="00685EE4" w:rsidRPr="00444999" w:rsidRDefault="00685EE4" w:rsidP="00444999">
      <w:pPr>
        <w:jc w:val="both"/>
        <w:rPr>
          <w:sz w:val="24"/>
          <w:szCs w:val="24"/>
        </w:rPr>
      </w:pPr>
    </w:p>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p w:rsidR="00685EE4" w:rsidRDefault="00685EE4"/>
    <w:sectPr w:rsidR="00685EE4">
      <w:footerReference w:type="default" r:id="rId10"/>
      <w:type w:val="continuous"/>
      <w:pgSz w:w="11907" w:h="16840" w:code="9"/>
      <w:pgMar w:top="851" w:right="1134" w:bottom="141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9B" w:rsidRDefault="007E119B">
      <w:r>
        <w:separator/>
      </w:r>
    </w:p>
  </w:endnote>
  <w:endnote w:type="continuationSeparator" w:id="0">
    <w:p w:rsidR="007E119B" w:rsidRDefault="007E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D3" w:rsidRDefault="00BA60D3" w:rsidP="00BA60D3">
    <w:pPr>
      <w:pStyle w:val="Zpat"/>
      <w:jc w:val="center"/>
      <w:rPr>
        <w:sz w:val="16"/>
      </w:rPr>
    </w:pPr>
    <w:r>
      <w:rPr>
        <w:sz w:val="16"/>
      </w:rPr>
      <w:t>Městská část Praha 7, Úřad městské části Praha 7,  nábř. Kpt. Jaroše 1000, 170 00 Praha 7</w:t>
    </w:r>
  </w:p>
  <w:p w:rsidR="00BA60D3" w:rsidRDefault="00BA60D3" w:rsidP="00BA60D3">
    <w:pPr>
      <w:pStyle w:val="Zpat"/>
      <w:jc w:val="center"/>
      <w:rPr>
        <w:sz w:val="16"/>
      </w:rPr>
    </w:pPr>
    <w:r>
      <w:rPr>
        <w:sz w:val="16"/>
      </w:rPr>
      <w:t xml:space="preserve">IČO: 000 63 754, Česká spořitelna, a.s., </w:t>
    </w:r>
    <w:proofErr w:type="spellStart"/>
    <w:r>
      <w:rPr>
        <w:sz w:val="16"/>
      </w:rPr>
      <w:t>č.ú</w:t>
    </w:r>
    <w:proofErr w:type="spellEnd"/>
    <w:r>
      <w:rPr>
        <w:sz w:val="16"/>
      </w:rPr>
      <w:t>.: 2000870339/0800, www.praha7.cz</w:t>
    </w:r>
  </w:p>
  <w:p w:rsidR="00685EE4" w:rsidRDefault="00BA60D3" w:rsidP="00555A74">
    <w:pPr>
      <w:pStyle w:val="Zpat"/>
      <w:jc w:val="center"/>
      <w:rPr>
        <w:sz w:val="16"/>
      </w:rPr>
    </w:pPr>
    <w:r>
      <w:rPr>
        <w:sz w:val="16"/>
      </w:rPr>
      <w:t>tel.: 220</w:t>
    </w:r>
    <w:r w:rsidR="000A463B">
      <w:rPr>
        <w:sz w:val="16"/>
      </w:rPr>
      <w:t> </w:t>
    </w:r>
    <w:r>
      <w:rPr>
        <w:sz w:val="16"/>
      </w:rPr>
      <w:t xml:space="preserve">144 </w:t>
    </w:r>
    <w:r w:rsidR="000A463B" w:rsidRPr="000A463B">
      <w:rPr>
        <w:sz w:val="16"/>
        <w:highlight w:val="yellow"/>
      </w:rPr>
      <w:t>111</w:t>
    </w:r>
    <w:r>
      <w:rPr>
        <w:sz w:val="16"/>
      </w:rPr>
      <w:t xml:space="preserve">, e-mail: </w:t>
    </w:r>
    <w:r w:rsidR="000A463B">
      <w:rPr>
        <w:sz w:val="16"/>
      </w:rPr>
      <w:t>podatelna</w:t>
    </w:r>
    <w:r>
      <w:rPr>
        <w:sz w:val="16"/>
      </w:rPr>
      <w:t>@praha7.cz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9B" w:rsidRDefault="007E119B">
      <w:r>
        <w:separator/>
      </w:r>
    </w:p>
  </w:footnote>
  <w:footnote w:type="continuationSeparator" w:id="0">
    <w:p w:rsidR="007E119B" w:rsidRDefault="007E1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2A3"/>
    <w:multiLevelType w:val="hybridMultilevel"/>
    <w:tmpl w:val="D5D047D4"/>
    <w:lvl w:ilvl="0" w:tplc="99EC7F94">
      <w:start w:val="1"/>
      <w:numFmt w:val="decimal"/>
      <w:lvlText w:val="%1."/>
      <w:lvlJc w:val="left"/>
      <w:pPr>
        <w:ind w:left="480" w:hanging="360"/>
      </w:pPr>
      <w:rPr>
        <w:rFonts w:hint="default"/>
      </w:rPr>
    </w:lvl>
    <w:lvl w:ilvl="1" w:tplc="04050019">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
    <w:nsid w:val="10703A5D"/>
    <w:multiLevelType w:val="hybridMultilevel"/>
    <w:tmpl w:val="FFB8E0FE"/>
    <w:lvl w:ilvl="0" w:tplc="2704389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A211CCC"/>
    <w:multiLevelType w:val="hybridMultilevel"/>
    <w:tmpl w:val="D27EE8A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A554802"/>
    <w:multiLevelType w:val="hybridMultilevel"/>
    <w:tmpl w:val="914A5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9675B8"/>
    <w:multiLevelType w:val="hybridMultilevel"/>
    <w:tmpl w:val="067C2F00"/>
    <w:lvl w:ilvl="0" w:tplc="27FC4978">
      <w:start w:val="1"/>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37E20640"/>
    <w:multiLevelType w:val="hybridMultilevel"/>
    <w:tmpl w:val="CD6C2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40F526C6"/>
    <w:multiLevelType w:val="hybridMultilevel"/>
    <w:tmpl w:val="7AAA30B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F04082"/>
    <w:multiLevelType w:val="hybridMultilevel"/>
    <w:tmpl w:val="B3C4013E"/>
    <w:lvl w:ilvl="0" w:tplc="B5E005D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51BE337E"/>
    <w:multiLevelType w:val="hybridMultilevel"/>
    <w:tmpl w:val="99444E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0701D2"/>
    <w:multiLevelType w:val="hybridMultilevel"/>
    <w:tmpl w:val="569AC2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CEC011D"/>
    <w:multiLevelType w:val="hybridMultilevel"/>
    <w:tmpl w:val="E340B4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5DE97605"/>
    <w:multiLevelType w:val="hybridMultilevel"/>
    <w:tmpl w:val="5560D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DF4371F"/>
    <w:multiLevelType w:val="hybridMultilevel"/>
    <w:tmpl w:val="214E0082"/>
    <w:lvl w:ilvl="0" w:tplc="EF3440B8">
      <w:start w:val="1"/>
      <w:numFmt w:val="decimal"/>
      <w:lvlText w:val="%1."/>
      <w:lvlJc w:val="left"/>
      <w:pPr>
        <w:ind w:left="360" w:hanging="360"/>
      </w:pPr>
      <w:rPr>
        <w:sz w:val="24"/>
        <w:szCs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625052E5"/>
    <w:multiLevelType w:val="hybridMultilevel"/>
    <w:tmpl w:val="D522325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4">
    <w:nsid w:val="62C31BAC"/>
    <w:multiLevelType w:val="hybridMultilevel"/>
    <w:tmpl w:val="3D5C7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AE29AA"/>
    <w:multiLevelType w:val="hybridMultilevel"/>
    <w:tmpl w:val="A76EA4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DCD77C7"/>
    <w:multiLevelType w:val="hybridMultilevel"/>
    <w:tmpl w:val="C400C1DC"/>
    <w:lvl w:ilvl="0" w:tplc="DD965E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15"/>
  </w:num>
  <w:num w:numId="6">
    <w:abstractNumId w:val="2"/>
  </w:num>
  <w:num w:numId="7">
    <w:abstractNumId w:val="3"/>
  </w:num>
  <w:num w:numId="8">
    <w:abstractNumId w:val="9"/>
  </w:num>
  <w:num w:numId="9">
    <w:abstractNumId w:val="10"/>
  </w:num>
  <w:num w:numId="10">
    <w:abstractNumId w:val="14"/>
  </w:num>
  <w:num w:numId="11">
    <w:abstractNumId w:val="0"/>
  </w:num>
  <w:num w:numId="12">
    <w:abstractNumId w:val="6"/>
  </w:num>
  <w:num w:numId="13">
    <w:abstractNumId w:val="16"/>
  </w:num>
  <w:num w:numId="14">
    <w:abstractNumId w:val="1"/>
  </w:num>
  <w:num w:numId="15">
    <w:abstractNumId w:val="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57"/>
    <w:rsid w:val="00013B5F"/>
    <w:rsid w:val="00026623"/>
    <w:rsid w:val="000608AA"/>
    <w:rsid w:val="000615D4"/>
    <w:rsid w:val="000764F6"/>
    <w:rsid w:val="000A463B"/>
    <w:rsid w:val="000A6706"/>
    <w:rsid w:val="000D30B5"/>
    <w:rsid w:val="000E3404"/>
    <w:rsid w:val="00107CF6"/>
    <w:rsid w:val="001125F5"/>
    <w:rsid w:val="0012575F"/>
    <w:rsid w:val="001C109E"/>
    <w:rsid w:val="002054A8"/>
    <w:rsid w:val="00210219"/>
    <w:rsid w:val="00220031"/>
    <w:rsid w:val="00227DCA"/>
    <w:rsid w:val="00232A02"/>
    <w:rsid w:val="00241AF3"/>
    <w:rsid w:val="00263841"/>
    <w:rsid w:val="00271E19"/>
    <w:rsid w:val="002807B3"/>
    <w:rsid w:val="00306813"/>
    <w:rsid w:val="0032379A"/>
    <w:rsid w:val="00323917"/>
    <w:rsid w:val="00361267"/>
    <w:rsid w:val="003623AE"/>
    <w:rsid w:val="0039554D"/>
    <w:rsid w:val="003B3466"/>
    <w:rsid w:val="003B5721"/>
    <w:rsid w:val="003D1F76"/>
    <w:rsid w:val="003D30FB"/>
    <w:rsid w:val="003F261E"/>
    <w:rsid w:val="00406361"/>
    <w:rsid w:val="00411A8E"/>
    <w:rsid w:val="00444999"/>
    <w:rsid w:val="00446DB1"/>
    <w:rsid w:val="004719A0"/>
    <w:rsid w:val="004A4C5F"/>
    <w:rsid w:val="004A4FD9"/>
    <w:rsid w:val="004A7156"/>
    <w:rsid w:val="004B4763"/>
    <w:rsid w:val="004B5ECE"/>
    <w:rsid w:val="004B7B00"/>
    <w:rsid w:val="004C0CBE"/>
    <w:rsid w:val="004D09D2"/>
    <w:rsid w:val="004E5D00"/>
    <w:rsid w:val="004F27EA"/>
    <w:rsid w:val="0054336C"/>
    <w:rsid w:val="00551646"/>
    <w:rsid w:val="00555A74"/>
    <w:rsid w:val="00576C8B"/>
    <w:rsid w:val="005A5A55"/>
    <w:rsid w:val="005A7C57"/>
    <w:rsid w:val="005C2F2E"/>
    <w:rsid w:val="005E1A76"/>
    <w:rsid w:val="00603B5D"/>
    <w:rsid w:val="00625929"/>
    <w:rsid w:val="00685EE4"/>
    <w:rsid w:val="0068617B"/>
    <w:rsid w:val="006936C4"/>
    <w:rsid w:val="00694806"/>
    <w:rsid w:val="006B02C7"/>
    <w:rsid w:val="006B3396"/>
    <w:rsid w:val="006B4C7D"/>
    <w:rsid w:val="006B798E"/>
    <w:rsid w:val="006E40F8"/>
    <w:rsid w:val="006F4D3F"/>
    <w:rsid w:val="00715FF4"/>
    <w:rsid w:val="007338F2"/>
    <w:rsid w:val="00745878"/>
    <w:rsid w:val="00745BDF"/>
    <w:rsid w:val="00755B6A"/>
    <w:rsid w:val="00785F2B"/>
    <w:rsid w:val="007D5E82"/>
    <w:rsid w:val="007E119B"/>
    <w:rsid w:val="007E2AB5"/>
    <w:rsid w:val="00815B29"/>
    <w:rsid w:val="00817284"/>
    <w:rsid w:val="00817A30"/>
    <w:rsid w:val="00817BBE"/>
    <w:rsid w:val="00826976"/>
    <w:rsid w:val="00850EE3"/>
    <w:rsid w:val="00857320"/>
    <w:rsid w:val="00860DBB"/>
    <w:rsid w:val="008670D6"/>
    <w:rsid w:val="00870C2A"/>
    <w:rsid w:val="008A25ED"/>
    <w:rsid w:val="008B3E96"/>
    <w:rsid w:val="008B5217"/>
    <w:rsid w:val="008C4911"/>
    <w:rsid w:val="008C7B56"/>
    <w:rsid w:val="008D73EB"/>
    <w:rsid w:val="008E3A71"/>
    <w:rsid w:val="008E6AFD"/>
    <w:rsid w:val="008F3389"/>
    <w:rsid w:val="008F73EC"/>
    <w:rsid w:val="00903B6A"/>
    <w:rsid w:val="009102A2"/>
    <w:rsid w:val="00923F60"/>
    <w:rsid w:val="00926C24"/>
    <w:rsid w:val="009342D6"/>
    <w:rsid w:val="0096739C"/>
    <w:rsid w:val="00971CC0"/>
    <w:rsid w:val="009C1713"/>
    <w:rsid w:val="009C2B8F"/>
    <w:rsid w:val="009E5EA5"/>
    <w:rsid w:val="009F2923"/>
    <w:rsid w:val="00A179BD"/>
    <w:rsid w:val="00A375B0"/>
    <w:rsid w:val="00A71724"/>
    <w:rsid w:val="00A81CF2"/>
    <w:rsid w:val="00A8256D"/>
    <w:rsid w:val="00A97B1E"/>
    <w:rsid w:val="00AA1AB1"/>
    <w:rsid w:val="00AD0281"/>
    <w:rsid w:val="00AF5E34"/>
    <w:rsid w:val="00B1492B"/>
    <w:rsid w:val="00B243AC"/>
    <w:rsid w:val="00B30C42"/>
    <w:rsid w:val="00B62166"/>
    <w:rsid w:val="00B74C7F"/>
    <w:rsid w:val="00BA60D3"/>
    <w:rsid w:val="00BE0A4C"/>
    <w:rsid w:val="00C069B9"/>
    <w:rsid w:val="00C23F2F"/>
    <w:rsid w:val="00C3161A"/>
    <w:rsid w:val="00C36D34"/>
    <w:rsid w:val="00C44E2B"/>
    <w:rsid w:val="00C67942"/>
    <w:rsid w:val="00C91DDB"/>
    <w:rsid w:val="00CE35D5"/>
    <w:rsid w:val="00CF0BAD"/>
    <w:rsid w:val="00CF43F0"/>
    <w:rsid w:val="00D01502"/>
    <w:rsid w:val="00D06E0B"/>
    <w:rsid w:val="00D17BD5"/>
    <w:rsid w:val="00D2652D"/>
    <w:rsid w:val="00D6762E"/>
    <w:rsid w:val="00D83863"/>
    <w:rsid w:val="00D90590"/>
    <w:rsid w:val="00DC05CA"/>
    <w:rsid w:val="00DC6DB4"/>
    <w:rsid w:val="00DE002C"/>
    <w:rsid w:val="00E04081"/>
    <w:rsid w:val="00E23A94"/>
    <w:rsid w:val="00E662C3"/>
    <w:rsid w:val="00E7380B"/>
    <w:rsid w:val="00EC3D15"/>
    <w:rsid w:val="00EC3FF5"/>
    <w:rsid w:val="00EE6E1D"/>
    <w:rsid w:val="00F10ED9"/>
    <w:rsid w:val="00F307F1"/>
    <w:rsid w:val="00F57D1F"/>
    <w:rsid w:val="00F715AC"/>
    <w:rsid w:val="00F87593"/>
    <w:rsid w:val="00F95BC1"/>
    <w:rsid w:val="00FA7F6C"/>
    <w:rsid w:val="00FE45AF"/>
    <w:rsid w:val="00FF3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customStyle="1" w:styleId="ZpatChar">
    <w:name w:val="Zápatí Char"/>
    <w:link w:val="Zpat"/>
    <w:rsid w:val="00BA60D3"/>
  </w:style>
  <w:style w:type="paragraph" w:styleId="Textbubliny">
    <w:name w:val="Balloon Text"/>
    <w:basedOn w:val="Normln"/>
    <w:link w:val="TextbublinyChar"/>
    <w:rsid w:val="005A7C57"/>
    <w:rPr>
      <w:rFonts w:ascii="Tahoma" w:hAnsi="Tahoma" w:cs="Tahoma"/>
      <w:sz w:val="16"/>
      <w:szCs w:val="16"/>
    </w:rPr>
  </w:style>
  <w:style w:type="character" w:customStyle="1" w:styleId="TextbublinyChar">
    <w:name w:val="Text bubliny Char"/>
    <w:basedOn w:val="Standardnpsmoodstavce"/>
    <w:link w:val="Textbubliny"/>
    <w:rsid w:val="005A7C57"/>
    <w:rPr>
      <w:rFonts w:ascii="Tahoma" w:hAnsi="Tahoma" w:cs="Tahoma"/>
      <w:sz w:val="16"/>
      <w:szCs w:val="16"/>
    </w:rPr>
  </w:style>
  <w:style w:type="paragraph" w:styleId="Odstavecseseznamem">
    <w:name w:val="List Paragraph"/>
    <w:basedOn w:val="Normln"/>
    <w:uiPriority w:val="34"/>
    <w:qFormat/>
    <w:rsid w:val="005A7C57"/>
    <w:pPr>
      <w:overflowPunct/>
      <w:autoSpaceDE/>
      <w:autoSpaceDN/>
      <w:adjustRightInd/>
      <w:ind w:left="720"/>
      <w:contextualSpacing/>
      <w:textAlignment w:val="auto"/>
    </w:pPr>
    <w:rPr>
      <w:rFonts w:eastAsia="Calibri"/>
      <w:sz w:val="24"/>
      <w:szCs w:val="24"/>
    </w:rPr>
  </w:style>
  <w:style w:type="character" w:styleId="Hypertextovodkaz">
    <w:name w:val="Hyperlink"/>
    <w:basedOn w:val="Standardnpsmoodstavce"/>
    <w:rsid w:val="00817284"/>
    <w:rPr>
      <w:color w:val="0563C1" w:themeColor="hyperlink"/>
      <w:u w:val="single"/>
    </w:rPr>
  </w:style>
  <w:style w:type="table" w:styleId="Mkatabulky">
    <w:name w:val="Table Grid"/>
    <w:basedOn w:val="Normlntabulka"/>
    <w:uiPriority w:val="39"/>
    <w:rsid w:val="00D17BD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customStyle="1" w:styleId="ZpatChar">
    <w:name w:val="Zápatí Char"/>
    <w:link w:val="Zpat"/>
    <w:rsid w:val="00BA60D3"/>
  </w:style>
  <w:style w:type="paragraph" w:styleId="Textbubliny">
    <w:name w:val="Balloon Text"/>
    <w:basedOn w:val="Normln"/>
    <w:link w:val="TextbublinyChar"/>
    <w:rsid w:val="005A7C57"/>
    <w:rPr>
      <w:rFonts w:ascii="Tahoma" w:hAnsi="Tahoma" w:cs="Tahoma"/>
      <w:sz w:val="16"/>
      <w:szCs w:val="16"/>
    </w:rPr>
  </w:style>
  <w:style w:type="character" w:customStyle="1" w:styleId="TextbublinyChar">
    <w:name w:val="Text bubliny Char"/>
    <w:basedOn w:val="Standardnpsmoodstavce"/>
    <w:link w:val="Textbubliny"/>
    <w:rsid w:val="005A7C57"/>
    <w:rPr>
      <w:rFonts w:ascii="Tahoma" w:hAnsi="Tahoma" w:cs="Tahoma"/>
      <w:sz w:val="16"/>
      <w:szCs w:val="16"/>
    </w:rPr>
  </w:style>
  <w:style w:type="paragraph" w:styleId="Odstavecseseznamem">
    <w:name w:val="List Paragraph"/>
    <w:basedOn w:val="Normln"/>
    <w:uiPriority w:val="34"/>
    <w:qFormat/>
    <w:rsid w:val="005A7C57"/>
    <w:pPr>
      <w:overflowPunct/>
      <w:autoSpaceDE/>
      <w:autoSpaceDN/>
      <w:adjustRightInd/>
      <w:ind w:left="720"/>
      <w:contextualSpacing/>
      <w:textAlignment w:val="auto"/>
    </w:pPr>
    <w:rPr>
      <w:rFonts w:eastAsia="Calibri"/>
      <w:sz w:val="24"/>
      <w:szCs w:val="24"/>
    </w:rPr>
  </w:style>
  <w:style w:type="character" w:styleId="Hypertextovodkaz">
    <w:name w:val="Hyperlink"/>
    <w:basedOn w:val="Standardnpsmoodstavce"/>
    <w:rsid w:val="00817284"/>
    <w:rPr>
      <w:color w:val="0563C1" w:themeColor="hyperlink"/>
      <w:u w:val="single"/>
    </w:rPr>
  </w:style>
  <w:style w:type="table" w:styleId="Mkatabulky">
    <w:name w:val="Table Grid"/>
    <w:basedOn w:val="Normlntabulka"/>
    <w:uiPriority w:val="39"/>
    <w:rsid w:val="00D17BD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4135">
      <w:bodyDiv w:val="1"/>
      <w:marLeft w:val="0"/>
      <w:marRight w:val="0"/>
      <w:marTop w:val="0"/>
      <w:marBottom w:val="0"/>
      <w:divBdr>
        <w:top w:val="none" w:sz="0" w:space="0" w:color="auto"/>
        <w:left w:val="none" w:sz="0" w:space="0" w:color="auto"/>
        <w:bottom w:val="none" w:sz="0" w:space="0" w:color="auto"/>
        <w:right w:val="none" w:sz="0" w:space="0" w:color="auto"/>
      </w:divBdr>
    </w:div>
    <w:div w:id="379130485">
      <w:bodyDiv w:val="1"/>
      <w:marLeft w:val="0"/>
      <w:marRight w:val="0"/>
      <w:marTop w:val="0"/>
      <w:marBottom w:val="0"/>
      <w:divBdr>
        <w:top w:val="none" w:sz="0" w:space="0" w:color="auto"/>
        <w:left w:val="none" w:sz="0" w:space="0" w:color="auto"/>
        <w:bottom w:val="none" w:sz="0" w:space="0" w:color="auto"/>
        <w:right w:val="none" w:sz="0" w:space="0" w:color="auto"/>
      </w:divBdr>
    </w:div>
    <w:div w:id="408622233">
      <w:bodyDiv w:val="1"/>
      <w:marLeft w:val="0"/>
      <w:marRight w:val="0"/>
      <w:marTop w:val="0"/>
      <w:marBottom w:val="0"/>
      <w:divBdr>
        <w:top w:val="none" w:sz="0" w:space="0" w:color="auto"/>
        <w:left w:val="none" w:sz="0" w:space="0" w:color="auto"/>
        <w:bottom w:val="none" w:sz="0" w:space="0" w:color="auto"/>
        <w:right w:val="none" w:sz="0" w:space="0" w:color="auto"/>
      </w:divBdr>
    </w:div>
    <w:div w:id="451292386">
      <w:bodyDiv w:val="1"/>
      <w:marLeft w:val="0"/>
      <w:marRight w:val="0"/>
      <w:marTop w:val="0"/>
      <w:marBottom w:val="0"/>
      <w:divBdr>
        <w:top w:val="none" w:sz="0" w:space="0" w:color="auto"/>
        <w:left w:val="none" w:sz="0" w:space="0" w:color="auto"/>
        <w:bottom w:val="none" w:sz="0" w:space="0" w:color="auto"/>
        <w:right w:val="none" w:sz="0" w:space="0" w:color="auto"/>
      </w:divBdr>
    </w:div>
    <w:div w:id="486899211">
      <w:bodyDiv w:val="1"/>
      <w:marLeft w:val="0"/>
      <w:marRight w:val="0"/>
      <w:marTop w:val="0"/>
      <w:marBottom w:val="0"/>
      <w:divBdr>
        <w:top w:val="none" w:sz="0" w:space="0" w:color="auto"/>
        <w:left w:val="none" w:sz="0" w:space="0" w:color="auto"/>
        <w:bottom w:val="none" w:sz="0" w:space="0" w:color="auto"/>
        <w:right w:val="none" w:sz="0" w:space="0" w:color="auto"/>
      </w:divBdr>
    </w:div>
    <w:div w:id="1007246054">
      <w:bodyDiv w:val="1"/>
      <w:marLeft w:val="0"/>
      <w:marRight w:val="0"/>
      <w:marTop w:val="0"/>
      <w:marBottom w:val="0"/>
      <w:divBdr>
        <w:top w:val="none" w:sz="0" w:space="0" w:color="auto"/>
        <w:left w:val="none" w:sz="0" w:space="0" w:color="auto"/>
        <w:bottom w:val="none" w:sz="0" w:space="0" w:color="auto"/>
        <w:right w:val="none" w:sz="0" w:space="0" w:color="auto"/>
      </w:divBdr>
    </w:div>
    <w:div w:id="1059478196">
      <w:bodyDiv w:val="1"/>
      <w:marLeft w:val="0"/>
      <w:marRight w:val="0"/>
      <w:marTop w:val="0"/>
      <w:marBottom w:val="0"/>
      <w:divBdr>
        <w:top w:val="none" w:sz="0" w:space="0" w:color="auto"/>
        <w:left w:val="none" w:sz="0" w:space="0" w:color="auto"/>
        <w:bottom w:val="none" w:sz="0" w:space="0" w:color="auto"/>
        <w:right w:val="none" w:sz="0" w:space="0" w:color="auto"/>
      </w:divBdr>
    </w:div>
    <w:div w:id="1223060589">
      <w:bodyDiv w:val="1"/>
      <w:marLeft w:val="0"/>
      <w:marRight w:val="0"/>
      <w:marTop w:val="0"/>
      <w:marBottom w:val="0"/>
      <w:divBdr>
        <w:top w:val="none" w:sz="0" w:space="0" w:color="auto"/>
        <w:left w:val="none" w:sz="0" w:space="0" w:color="auto"/>
        <w:bottom w:val="none" w:sz="0" w:space="0" w:color="auto"/>
        <w:right w:val="none" w:sz="0" w:space="0" w:color="auto"/>
      </w:divBdr>
    </w:div>
    <w:div w:id="1463421679">
      <w:bodyDiv w:val="1"/>
      <w:marLeft w:val="0"/>
      <w:marRight w:val="0"/>
      <w:marTop w:val="0"/>
      <w:marBottom w:val="0"/>
      <w:divBdr>
        <w:top w:val="none" w:sz="0" w:space="0" w:color="auto"/>
        <w:left w:val="none" w:sz="0" w:space="0" w:color="auto"/>
        <w:bottom w:val="none" w:sz="0" w:space="0" w:color="auto"/>
        <w:right w:val="none" w:sz="0" w:space="0" w:color="auto"/>
      </w:divBdr>
    </w:div>
    <w:div w:id="2060938551">
      <w:bodyDiv w:val="1"/>
      <w:marLeft w:val="0"/>
      <w:marRight w:val="0"/>
      <w:marTop w:val="0"/>
      <w:marBottom w:val="0"/>
      <w:divBdr>
        <w:top w:val="none" w:sz="0" w:space="0" w:color="auto"/>
        <w:left w:val="none" w:sz="0" w:space="0" w:color="auto"/>
        <w:bottom w:val="none" w:sz="0" w:space="0" w:color="auto"/>
        <w:right w:val="none" w:sz="0" w:space="0" w:color="auto"/>
      </w:divBdr>
    </w:div>
    <w:div w:id="2072576657">
      <w:bodyDiv w:val="1"/>
      <w:marLeft w:val="0"/>
      <w:marRight w:val="0"/>
      <w:marTop w:val="0"/>
      <w:marBottom w:val="0"/>
      <w:divBdr>
        <w:top w:val="none" w:sz="0" w:space="0" w:color="auto"/>
        <w:left w:val="none" w:sz="0" w:space="0" w:color="auto"/>
        <w:bottom w:val="none" w:sz="0" w:space="0" w:color="auto"/>
        <w:right w:val="none" w:sz="0" w:space="0" w:color="auto"/>
      </w:divBdr>
    </w:div>
    <w:div w:id="21036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OBECNE\&#352;ablony\Dopis_ODBOR_barevn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2824-E100-4884-9EAE-A3734823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Dopis_ODBOR_barevne</Template>
  <TotalTime>61</TotalTime>
  <Pages>1</Pages>
  <Words>687</Words>
  <Characters>4058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ÚMČ Praha 7</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 ÚIA Pořízka Jiří Bc.</dc:creator>
  <cp:lastModifiedBy>VED ÚKAS Pořízka Jiří Bc.</cp:lastModifiedBy>
  <cp:revision>13</cp:revision>
  <cp:lastPrinted>2019-04-17T11:27:00Z</cp:lastPrinted>
  <dcterms:created xsi:type="dcterms:W3CDTF">2019-04-15T06:02:00Z</dcterms:created>
  <dcterms:modified xsi:type="dcterms:W3CDTF">2019-04-17T11:27:00Z</dcterms:modified>
</cp:coreProperties>
</file>