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26" w:rsidRPr="003F6CF4" w:rsidRDefault="00825C26" w:rsidP="003F6CF4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F6CF4">
        <w:rPr>
          <w:rFonts w:ascii="Times New Roman" w:hAnsi="Times New Roman" w:cs="Times New Roman"/>
          <w:b/>
        </w:rPr>
        <w:t>II.</w:t>
      </w:r>
    </w:p>
    <w:p w:rsidR="001F2586" w:rsidRPr="00943214" w:rsidRDefault="005D6FC0" w:rsidP="008116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Analýza</w:t>
      </w:r>
      <w:r w:rsidR="0061726F">
        <w:rPr>
          <w:rFonts w:ascii="Times New Roman" w:hAnsi="Times New Roman" w:cs="Times New Roman"/>
          <w:b/>
          <w:sz w:val="28"/>
          <w:szCs w:val="28"/>
        </w:rPr>
        <w:t xml:space="preserve"> stavu</w:t>
      </w:r>
      <w:r w:rsidR="008D63D9">
        <w:rPr>
          <w:rFonts w:ascii="Times New Roman" w:hAnsi="Times New Roman" w:cs="Times New Roman"/>
          <w:b/>
          <w:sz w:val="28"/>
          <w:szCs w:val="28"/>
        </w:rPr>
        <w:t xml:space="preserve"> otevírání trhu veřejných služeb v přepravě cestujících v oblasti dálkové a nadregionální dopravy</w:t>
      </w:r>
    </w:p>
    <w:p w:rsidR="00E13F9D" w:rsidRDefault="00E13F9D" w:rsidP="00136A36">
      <w:pPr>
        <w:spacing w:after="12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D6FC0" w:rsidRPr="00EF7A56" w:rsidRDefault="005D6FC0" w:rsidP="005D6FC0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Pr="00EF7A56">
        <w:rPr>
          <w:rFonts w:ascii="Times New Roman" w:hAnsi="Times New Roman" w:cs="Times New Roman"/>
          <w:b/>
        </w:rPr>
        <w:t>Důvod předložení</w:t>
      </w:r>
    </w:p>
    <w:p w:rsidR="005D6FC0" w:rsidRDefault="00197F88" w:rsidP="005D6FC0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Usnesením č. </w:t>
      </w:r>
      <w:r w:rsidR="005D6FC0">
        <w:rPr>
          <w:rFonts w:ascii="Times New Roman" w:hAnsi="Times New Roman" w:cs="Times New Roman"/>
        </w:rPr>
        <w:t>758 ze dne 15</w:t>
      </w:r>
      <w:r>
        <w:rPr>
          <w:rFonts w:ascii="Times New Roman" w:hAnsi="Times New Roman" w:cs="Times New Roman"/>
        </w:rPr>
        <w:t>. </w:t>
      </w:r>
      <w:r w:rsidR="005D6FC0">
        <w:rPr>
          <w:rFonts w:ascii="Times New Roman" w:hAnsi="Times New Roman" w:cs="Times New Roman"/>
        </w:rPr>
        <w:t>září 2014</w:t>
      </w:r>
      <w:r w:rsidR="005D6FC0" w:rsidRPr="00785041">
        <w:rPr>
          <w:rFonts w:ascii="Times New Roman" w:hAnsi="Times New Roman" w:cs="Times New Roman"/>
        </w:rPr>
        <w:t xml:space="preserve"> </w:t>
      </w:r>
      <w:r w:rsidR="005619D3">
        <w:rPr>
          <w:rFonts w:ascii="Times New Roman" w:hAnsi="Times New Roman" w:cs="Times New Roman"/>
        </w:rPr>
        <w:t xml:space="preserve">schválila </w:t>
      </w:r>
      <w:r w:rsidR="00354425">
        <w:rPr>
          <w:rFonts w:ascii="Times New Roman" w:hAnsi="Times New Roman" w:cs="Times New Roman"/>
        </w:rPr>
        <w:t>vláda na </w:t>
      </w:r>
      <w:r w:rsidR="005619D3">
        <w:rPr>
          <w:rFonts w:ascii="Times New Roman" w:hAnsi="Times New Roman" w:cs="Times New Roman"/>
        </w:rPr>
        <w:t xml:space="preserve">základě </w:t>
      </w:r>
      <w:r w:rsidR="005D6FC0" w:rsidRPr="00785041">
        <w:rPr>
          <w:rFonts w:ascii="Times New Roman" w:hAnsi="Times New Roman" w:cs="Times New Roman"/>
        </w:rPr>
        <w:t>materiál</w:t>
      </w:r>
      <w:r w:rsidR="005619D3">
        <w:rPr>
          <w:rFonts w:ascii="Times New Roman" w:hAnsi="Times New Roman" w:cs="Times New Roman"/>
        </w:rPr>
        <w:t>u</w:t>
      </w:r>
      <w:r w:rsidR="005D6FC0" w:rsidRPr="005D6FC0">
        <w:rPr>
          <w:rFonts w:ascii="Times New Roman" w:hAnsi="Times New Roman" w:cs="Times New Roman"/>
        </w:rPr>
        <w:t xml:space="preserve"> č.</w:t>
      </w:r>
      <w:r w:rsidR="00354425">
        <w:rPr>
          <w:rFonts w:ascii="Times New Roman" w:hAnsi="Times New Roman" w:cs="Times New Roman"/>
        </w:rPr>
        <w:t> j. </w:t>
      </w:r>
      <w:r w:rsidR="005D6FC0" w:rsidRPr="005D6FC0">
        <w:rPr>
          <w:rFonts w:ascii="Times New Roman" w:hAnsi="Times New Roman" w:cs="Times New Roman"/>
        </w:rPr>
        <w:t>1017/14</w:t>
      </w:r>
      <w:r w:rsidR="005619D3">
        <w:rPr>
          <w:rFonts w:ascii="Times New Roman" w:hAnsi="Times New Roman" w:cs="Times New Roman"/>
        </w:rPr>
        <w:t xml:space="preserve"> časový plán</w:t>
      </w:r>
      <w:r w:rsidR="005D6FC0" w:rsidRPr="00785041">
        <w:rPr>
          <w:rFonts w:ascii="Times New Roman" w:hAnsi="Times New Roman" w:cs="Times New Roman"/>
        </w:rPr>
        <w:t xml:space="preserve"> otevírání trhu veřejných služeb v </w:t>
      </w:r>
      <w:r w:rsidR="007B2A57">
        <w:rPr>
          <w:rFonts w:ascii="Times New Roman" w:hAnsi="Times New Roman" w:cs="Times New Roman"/>
        </w:rPr>
        <w:t>dálkové železniční dopravě</w:t>
      </w:r>
      <w:r w:rsidR="00354425">
        <w:rPr>
          <w:rFonts w:ascii="Times New Roman" w:hAnsi="Times New Roman" w:cs="Times New Roman"/>
        </w:rPr>
        <w:t>.</w:t>
      </w:r>
    </w:p>
    <w:p w:rsidR="005D6FC0" w:rsidRDefault="005D6FC0" w:rsidP="005D6FC0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Vláda tímto usnesením zároveň </w:t>
      </w:r>
      <w:r w:rsidR="005619D3">
        <w:rPr>
          <w:rFonts w:ascii="Times New Roman" w:hAnsi="Times New Roman" w:cs="Times New Roman"/>
        </w:rPr>
        <w:t xml:space="preserve">bod bodem III/6 </w:t>
      </w:r>
      <w:r>
        <w:rPr>
          <w:rFonts w:ascii="Times New Roman" w:hAnsi="Times New Roman" w:cs="Times New Roman"/>
        </w:rPr>
        <w:t>uložila ministru dopravy „</w:t>
      </w:r>
      <w:r w:rsidRPr="005D6FC0">
        <w:rPr>
          <w:rFonts w:ascii="Times New Roman" w:hAnsi="Times New Roman" w:cs="Times New Roman"/>
          <w:i/>
        </w:rPr>
        <w:t>předložit vládě do 31.</w:t>
      </w:r>
      <w:r w:rsidR="00354425">
        <w:rPr>
          <w:rFonts w:ascii="Times New Roman" w:hAnsi="Times New Roman" w:cs="Times New Roman"/>
          <w:i/>
        </w:rPr>
        <w:t> </w:t>
      </w:r>
      <w:r w:rsidRPr="005D6FC0">
        <w:rPr>
          <w:rFonts w:ascii="Times New Roman" w:hAnsi="Times New Roman" w:cs="Times New Roman"/>
          <w:i/>
        </w:rPr>
        <w:t>března 2015 analýzu stavu výběrových řízení na vybraných tratích</w:t>
      </w:r>
      <w:r>
        <w:rPr>
          <w:rFonts w:ascii="Times New Roman" w:hAnsi="Times New Roman" w:cs="Times New Roman"/>
        </w:rPr>
        <w:t>“. Tato analýza je předmětem předkládaného materiálu.</w:t>
      </w:r>
    </w:p>
    <w:p w:rsidR="005D6FC0" w:rsidRPr="005D6FC0" w:rsidRDefault="008423F2" w:rsidP="005D6FC0">
      <w:pPr>
        <w:pStyle w:val="Odstavecseseznamem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 Základní principy</w:t>
      </w:r>
      <w:r w:rsidR="005D6FC0" w:rsidRPr="005D6FC0">
        <w:rPr>
          <w:rFonts w:ascii="Times New Roman" w:hAnsi="Times New Roman" w:cs="Times New Roman"/>
          <w:b/>
        </w:rPr>
        <w:t xml:space="preserve"> schváleného harmonogramu otevírání trhu veřejných služeb</w:t>
      </w:r>
    </w:p>
    <w:p w:rsidR="00805193" w:rsidRDefault="005D6FC0" w:rsidP="004D260D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rámci materiálu </w:t>
      </w:r>
      <w:r w:rsidRPr="005D6FC0">
        <w:rPr>
          <w:rFonts w:ascii="Times New Roman" w:hAnsi="Times New Roman" w:cs="Times New Roman"/>
        </w:rPr>
        <w:t>č.</w:t>
      </w:r>
      <w:r w:rsidR="00354425">
        <w:rPr>
          <w:rFonts w:ascii="Times New Roman" w:hAnsi="Times New Roman" w:cs="Times New Roman"/>
        </w:rPr>
        <w:t> </w:t>
      </w:r>
      <w:r w:rsidRPr="005D6FC0">
        <w:rPr>
          <w:rFonts w:ascii="Times New Roman" w:hAnsi="Times New Roman" w:cs="Times New Roman"/>
        </w:rPr>
        <w:t xml:space="preserve">j. 1017/14 </w:t>
      </w:r>
      <w:r w:rsidR="005619D3">
        <w:rPr>
          <w:rFonts w:ascii="Times New Roman" w:hAnsi="Times New Roman" w:cs="Times New Roman"/>
        </w:rPr>
        <w:t xml:space="preserve">byl </w:t>
      </w:r>
      <w:r w:rsidR="005619D3" w:rsidRPr="00785041">
        <w:rPr>
          <w:rFonts w:ascii="Times New Roman" w:hAnsi="Times New Roman" w:cs="Times New Roman"/>
        </w:rPr>
        <w:t>stanov</w:t>
      </w:r>
      <w:r w:rsidR="005619D3">
        <w:rPr>
          <w:rFonts w:ascii="Times New Roman" w:hAnsi="Times New Roman" w:cs="Times New Roman"/>
        </w:rPr>
        <w:t>en</w:t>
      </w:r>
      <w:r w:rsidR="005619D3" w:rsidRPr="00785041">
        <w:rPr>
          <w:rFonts w:ascii="Times New Roman" w:hAnsi="Times New Roman" w:cs="Times New Roman"/>
        </w:rPr>
        <w:t xml:space="preserve"> předpokládaný časový a věcný postup otevírání trhu u dopravních služeb, které Mini</w:t>
      </w:r>
      <w:r w:rsidR="005619D3">
        <w:rPr>
          <w:rFonts w:ascii="Times New Roman" w:hAnsi="Times New Roman" w:cs="Times New Roman"/>
        </w:rPr>
        <w:t>sterstvo dopravy</w:t>
      </w:r>
      <w:r w:rsidR="005619D3" w:rsidRPr="00785041">
        <w:rPr>
          <w:rFonts w:ascii="Times New Roman" w:hAnsi="Times New Roman" w:cs="Times New Roman"/>
        </w:rPr>
        <w:t xml:space="preserve"> </w:t>
      </w:r>
      <w:r w:rsidR="005619D3">
        <w:rPr>
          <w:rFonts w:ascii="Times New Roman" w:hAnsi="Times New Roman" w:cs="Times New Roman"/>
        </w:rPr>
        <w:t>na základě § </w:t>
      </w:r>
      <w:r w:rsidR="005619D3" w:rsidRPr="00785041">
        <w:rPr>
          <w:rFonts w:ascii="Times New Roman" w:hAnsi="Times New Roman" w:cs="Times New Roman"/>
        </w:rPr>
        <w:t>4 Zákona o veřejných službách</w:t>
      </w:r>
      <w:r w:rsidR="005619D3" w:rsidRPr="00785041">
        <w:rPr>
          <w:rStyle w:val="Znakapoznpodarou"/>
          <w:rFonts w:ascii="Times New Roman" w:hAnsi="Times New Roman" w:cs="Times New Roman"/>
        </w:rPr>
        <w:footnoteReference w:id="1"/>
      </w:r>
      <w:r w:rsidR="005619D3" w:rsidRPr="00805193">
        <w:rPr>
          <w:rFonts w:ascii="Times New Roman" w:hAnsi="Times New Roman" w:cs="Times New Roman"/>
        </w:rPr>
        <w:t xml:space="preserve"> </w:t>
      </w:r>
      <w:r w:rsidR="005619D3" w:rsidRPr="00785041">
        <w:rPr>
          <w:rFonts w:ascii="Times New Roman" w:hAnsi="Times New Roman" w:cs="Times New Roman"/>
        </w:rPr>
        <w:t>objednává</w:t>
      </w:r>
      <w:r w:rsidR="005619D3">
        <w:rPr>
          <w:rFonts w:ascii="Times New Roman" w:hAnsi="Times New Roman" w:cs="Times New Roman"/>
        </w:rPr>
        <w:t xml:space="preserve">. Materiálem </w:t>
      </w:r>
      <w:r>
        <w:rPr>
          <w:rFonts w:ascii="Times New Roman" w:hAnsi="Times New Roman" w:cs="Times New Roman"/>
        </w:rPr>
        <w:t xml:space="preserve">bylo navrženo, </w:t>
      </w:r>
      <w:r w:rsidR="0015600F">
        <w:rPr>
          <w:rFonts w:ascii="Times New Roman" w:hAnsi="Times New Roman" w:cs="Times New Roman"/>
        </w:rPr>
        <w:t>aby</w:t>
      </w:r>
      <w:r w:rsidR="0015600F" w:rsidRPr="0015600F">
        <w:rPr>
          <w:rFonts w:ascii="Times New Roman" w:hAnsi="Times New Roman" w:cs="Times New Roman"/>
        </w:rPr>
        <w:t xml:space="preserve"> </w:t>
      </w:r>
      <w:r w:rsidR="0015600F">
        <w:rPr>
          <w:rFonts w:ascii="Times New Roman" w:hAnsi="Times New Roman" w:cs="Times New Roman"/>
        </w:rPr>
        <w:t>vláda vymezila</w:t>
      </w:r>
      <w:r w:rsidR="0015600F" w:rsidRPr="0015600F">
        <w:rPr>
          <w:rFonts w:ascii="Times New Roman" w:hAnsi="Times New Roman" w:cs="Times New Roman"/>
        </w:rPr>
        <w:t xml:space="preserve"> část trhu, na které bude </w:t>
      </w:r>
      <w:r w:rsidR="0015600F">
        <w:rPr>
          <w:rFonts w:ascii="Times New Roman" w:hAnsi="Times New Roman" w:cs="Times New Roman"/>
        </w:rPr>
        <w:t xml:space="preserve">realizováno </w:t>
      </w:r>
      <w:r w:rsidR="0015600F" w:rsidRPr="0015600F">
        <w:rPr>
          <w:rFonts w:ascii="Times New Roman" w:hAnsi="Times New Roman" w:cs="Times New Roman"/>
        </w:rPr>
        <w:t>přímé zadání</w:t>
      </w:r>
      <w:r w:rsidR="00AE2796">
        <w:rPr>
          <w:rFonts w:ascii="Times New Roman" w:hAnsi="Times New Roman" w:cs="Times New Roman"/>
        </w:rPr>
        <w:t xml:space="preserve"> i v následujícím období</w:t>
      </w:r>
      <w:r w:rsidR="0043417C">
        <w:rPr>
          <w:rFonts w:ascii="Times New Roman" w:hAnsi="Times New Roman" w:cs="Times New Roman"/>
        </w:rPr>
        <w:t>,</w:t>
      </w:r>
      <w:r w:rsidR="0015600F" w:rsidRPr="0015600F">
        <w:rPr>
          <w:rFonts w:ascii="Times New Roman" w:hAnsi="Times New Roman" w:cs="Times New Roman"/>
        </w:rPr>
        <w:t xml:space="preserve"> </w:t>
      </w:r>
      <w:r w:rsidR="0015600F">
        <w:rPr>
          <w:rFonts w:ascii="Times New Roman" w:hAnsi="Times New Roman" w:cs="Times New Roman"/>
        </w:rPr>
        <w:t xml:space="preserve">a </w:t>
      </w:r>
      <w:r w:rsidR="00DA02F8">
        <w:rPr>
          <w:rFonts w:ascii="Times New Roman" w:hAnsi="Times New Roman" w:cs="Times New Roman"/>
        </w:rPr>
        <w:t xml:space="preserve">určitou </w:t>
      </w:r>
      <w:r w:rsidR="0015600F">
        <w:rPr>
          <w:rFonts w:ascii="Times New Roman" w:hAnsi="Times New Roman" w:cs="Times New Roman"/>
        </w:rPr>
        <w:t>část</w:t>
      </w:r>
      <w:r w:rsidR="0015600F" w:rsidRPr="0015600F">
        <w:rPr>
          <w:rFonts w:ascii="Times New Roman" w:hAnsi="Times New Roman" w:cs="Times New Roman"/>
        </w:rPr>
        <w:t xml:space="preserve"> trhu, na které bude preferováno zadání veřejných služeb </w:t>
      </w:r>
      <w:r w:rsidR="0015600F">
        <w:rPr>
          <w:rFonts w:ascii="Times New Roman" w:hAnsi="Times New Roman" w:cs="Times New Roman"/>
        </w:rPr>
        <w:t>již v následujícím období formou nabídkového řízení.</w:t>
      </w:r>
      <w:r>
        <w:rPr>
          <w:rFonts w:ascii="Times New Roman" w:hAnsi="Times New Roman" w:cs="Times New Roman"/>
        </w:rPr>
        <w:t xml:space="preserve"> </w:t>
      </w:r>
      <w:r w:rsidR="00354425">
        <w:rPr>
          <w:rFonts w:ascii="Times New Roman" w:hAnsi="Times New Roman" w:cs="Times New Roman"/>
        </w:rPr>
        <w:t>Tento přístup byl přijetím h</w:t>
      </w:r>
      <w:r w:rsidR="00805193">
        <w:rPr>
          <w:rFonts w:ascii="Times New Roman" w:hAnsi="Times New Roman" w:cs="Times New Roman"/>
        </w:rPr>
        <w:t>armonogramu vládou schválen.</w:t>
      </w:r>
    </w:p>
    <w:p w:rsidR="0019155E" w:rsidRPr="004D260D" w:rsidRDefault="005D6FC0" w:rsidP="004D260D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upozornil na skutečnost, že p</w:t>
      </w:r>
      <w:r w:rsidR="00816664" w:rsidRPr="005D6FC0">
        <w:rPr>
          <w:rFonts w:ascii="Times New Roman" w:hAnsi="Times New Roman" w:cs="Times New Roman"/>
        </w:rPr>
        <w:t>ři přípravě</w:t>
      </w:r>
      <w:r w:rsidR="002128E6" w:rsidRPr="005D6FC0">
        <w:rPr>
          <w:rFonts w:ascii="Times New Roman" w:hAnsi="Times New Roman" w:cs="Times New Roman"/>
        </w:rPr>
        <w:t xml:space="preserve"> </w:t>
      </w:r>
      <w:r w:rsidR="00816664" w:rsidRPr="005D6FC0">
        <w:rPr>
          <w:rFonts w:ascii="Times New Roman" w:hAnsi="Times New Roman" w:cs="Times New Roman"/>
        </w:rPr>
        <w:t>harmonogramu je potřebné brát v úvahu lhůty potřebné pro odpovídající průběh nabídkov</w:t>
      </w:r>
      <w:r w:rsidR="005619D3">
        <w:rPr>
          <w:rFonts w:ascii="Times New Roman" w:hAnsi="Times New Roman" w:cs="Times New Roman"/>
        </w:rPr>
        <w:t>ých</w:t>
      </w:r>
      <w:r w:rsidR="00816664" w:rsidRPr="005D6FC0">
        <w:rPr>
          <w:rFonts w:ascii="Times New Roman" w:hAnsi="Times New Roman" w:cs="Times New Roman"/>
        </w:rPr>
        <w:t xml:space="preserve"> řízení</w:t>
      </w:r>
      <w:r w:rsidR="004D260D">
        <w:rPr>
          <w:rStyle w:val="Znakapoznpodarou"/>
          <w:rFonts w:ascii="Times New Roman" w:hAnsi="Times New Roman" w:cs="Times New Roman"/>
        </w:rPr>
        <w:footnoteReference w:id="2"/>
      </w:r>
      <w:r w:rsidR="00816664" w:rsidRPr="005D6FC0">
        <w:rPr>
          <w:rFonts w:ascii="Times New Roman" w:hAnsi="Times New Roman" w:cs="Times New Roman"/>
        </w:rPr>
        <w:t xml:space="preserve">. </w:t>
      </w:r>
      <w:r w:rsidR="0019155E" w:rsidRPr="004D260D">
        <w:rPr>
          <w:rFonts w:ascii="Times New Roman" w:hAnsi="Times New Roman" w:cs="Times New Roman"/>
        </w:rPr>
        <w:t>Právní předpisy</w:t>
      </w:r>
      <w:r w:rsidR="00354425">
        <w:rPr>
          <w:rFonts w:ascii="Times New Roman" w:hAnsi="Times New Roman" w:cs="Times New Roman"/>
        </w:rPr>
        <w:t xml:space="preserve"> Evropské unie i </w:t>
      </w:r>
      <w:r w:rsidR="00805193">
        <w:rPr>
          <w:rFonts w:ascii="Times New Roman" w:hAnsi="Times New Roman" w:cs="Times New Roman"/>
        </w:rPr>
        <w:t>České republiky</w:t>
      </w:r>
      <w:r w:rsidR="0019155E" w:rsidRPr="004D260D">
        <w:rPr>
          <w:rFonts w:ascii="Times New Roman" w:hAnsi="Times New Roman" w:cs="Times New Roman"/>
        </w:rPr>
        <w:t xml:space="preserve"> stanovují lhůty pro </w:t>
      </w:r>
      <w:r w:rsidR="006859AA" w:rsidRPr="004D260D">
        <w:rPr>
          <w:rFonts w:ascii="Times New Roman" w:hAnsi="Times New Roman" w:cs="Times New Roman"/>
        </w:rPr>
        <w:t xml:space="preserve">určitá </w:t>
      </w:r>
      <w:r w:rsidR="0019155E" w:rsidRPr="004D260D">
        <w:rPr>
          <w:rFonts w:ascii="Times New Roman" w:hAnsi="Times New Roman" w:cs="Times New Roman"/>
        </w:rPr>
        <w:t>předběžná oznámení</w:t>
      </w:r>
      <w:r w:rsidR="00354425">
        <w:rPr>
          <w:rFonts w:ascii="Times New Roman" w:hAnsi="Times New Roman" w:cs="Times New Roman"/>
        </w:rPr>
        <w:t xml:space="preserve"> spojená s uzavíráním smluv o </w:t>
      </w:r>
      <w:r w:rsidR="006859AA" w:rsidRPr="004D260D">
        <w:rPr>
          <w:rFonts w:ascii="Times New Roman" w:hAnsi="Times New Roman" w:cs="Times New Roman"/>
        </w:rPr>
        <w:t>veřejných službách</w:t>
      </w:r>
      <w:r w:rsidR="0019155E" w:rsidRPr="004D260D">
        <w:rPr>
          <w:rFonts w:ascii="Times New Roman" w:hAnsi="Times New Roman" w:cs="Times New Roman"/>
        </w:rPr>
        <w:t xml:space="preserve">. Zejména z Nařízení </w:t>
      </w:r>
      <w:r w:rsidR="005619D3">
        <w:rPr>
          <w:rFonts w:ascii="Times New Roman" w:hAnsi="Times New Roman" w:cs="Times New Roman"/>
        </w:rPr>
        <w:t xml:space="preserve">EP a Rady (ES) č. </w:t>
      </w:r>
      <w:r w:rsidR="0019155E" w:rsidRPr="004D260D">
        <w:rPr>
          <w:rFonts w:ascii="Times New Roman" w:hAnsi="Times New Roman" w:cs="Times New Roman"/>
        </w:rPr>
        <w:t>1370</w:t>
      </w:r>
      <w:r w:rsidR="002E0555" w:rsidRPr="004D260D">
        <w:rPr>
          <w:rFonts w:ascii="Times New Roman" w:hAnsi="Times New Roman" w:cs="Times New Roman"/>
        </w:rPr>
        <w:t>/2007</w:t>
      </w:r>
      <w:r w:rsidR="004D260D">
        <w:rPr>
          <w:rStyle w:val="Znakapoznpodarou"/>
          <w:rFonts w:ascii="Times New Roman" w:hAnsi="Times New Roman" w:cs="Times New Roman"/>
        </w:rPr>
        <w:footnoteReference w:id="3"/>
      </w:r>
      <w:r w:rsidR="0019155E" w:rsidRPr="004D260D">
        <w:rPr>
          <w:rFonts w:ascii="Times New Roman" w:hAnsi="Times New Roman" w:cs="Times New Roman"/>
        </w:rPr>
        <w:t xml:space="preserve"> vyplývá, že každý objednatel musí v </w:t>
      </w:r>
      <w:r w:rsidR="00DA02F8" w:rsidRPr="004D260D">
        <w:rPr>
          <w:rFonts w:ascii="Times New Roman" w:hAnsi="Times New Roman" w:cs="Times New Roman"/>
        </w:rPr>
        <w:t>Ú</w:t>
      </w:r>
      <w:r w:rsidR="00805193">
        <w:rPr>
          <w:rFonts w:ascii="Times New Roman" w:hAnsi="Times New Roman" w:cs="Times New Roman"/>
        </w:rPr>
        <w:t>ředním věstníku Evropské unie</w:t>
      </w:r>
      <w:r w:rsidR="0019155E" w:rsidRPr="004D260D">
        <w:rPr>
          <w:rFonts w:ascii="Times New Roman" w:hAnsi="Times New Roman" w:cs="Times New Roman"/>
        </w:rPr>
        <w:t xml:space="preserve"> oznámit jeden rok před zahájením nabídkového řízení </w:t>
      </w:r>
      <w:r w:rsidR="006859AA" w:rsidRPr="004D260D">
        <w:rPr>
          <w:rFonts w:ascii="Times New Roman" w:hAnsi="Times New Roman" w:cs="Times New Roman"/>
        </w:rPr>
        <w:t xml:space="preserve">(stejně jako jeden rok před přímým uzavřením smlouvy) </w:t>
      </w:r>
      <w:r w:rsidR="0019155E" w:rsidRPr="004D260D">
        <w:rPr>
          <w:rFonts w:ascii="Times New Roman" w:hAnsi="Times New Roman" w:cs="Times New Roman"/>
        </w:rPr>
        <w:t>informace o</w:t>
      </w:r>
      <w:r w:rsidR="006859AA" w:rsidRPr="004D260D">
        <w:rPr>
          <w:rFonts w:ascii="Times New Roman" w:hAnsi="Times New Roman" w:cs="Times New Roman"/>
        </w:rPr>
        <w:t> </w:t>
      </w:r>
      <w:r w:rsidR="0019155E" w:rsidRPr="004D260D">
        <w:rPr>
          <w:rFonts w:ascii="Times New Roman" w:hAnsi="Times New Roman" w:cs="Times New Roman"/>
        </w:rPr>
        <w:t>objednateli, typu (způsobu zadání) plánovaných smluv a službách a oblastech, na něž se možné smlouvy vztahují</w:t>
      </w:r>
      <w:r w:rsidR="006859AA">
        <w:rPr>
          <w:rStyle w:val="Znakapoznpodarou"/>
          <w:rFonts w:ascii="Times New Roman" w:hAnsi="Times New Roman" w:cs="Times New Roman"/>
        </w:rPr>
        <w:footnoteReference w:id="4"/>
      </w:r>
      <w:r w:rsidR="0019155E" w:rsidRPr="004D260D">
        <w:rPr>
          <w:rFonts w:ascii="Times New Roman" w:hAnsi="Times New Roman" w:cs="Times New Roman"/>
        </w:rPr>
        <w:t>.</w:t>
      </w:r>
    </w:p>
    <w:p w:rsidR="000F0379" w:rsidRPr="004D260D" w:rsidRDefault="0015600F" w:rsidP="00136A36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540AE">
        <w:rPr>
          <w:rFonts w:ascii="Times New Roman" w:hAnsi="Times New Roman" w:cs="Times New Roman"/>
        </w:rPr>
        <w:t>Při stanovení souborů předp</w:t>
      </w:r>
      <w:r w:rsidR="00805193">
        <w:rPr>
          <w:rFonts w:ascii="Times New Roman" w:hAnsi="Times New Roman" w:cs="Times New Roman"/>
        </w:rPr>
        <w:t>okládaných pro nabídková řízení vycházel návrh</w:t>
      </w:r>
      <w:r w:rsidR="005619D3">
        <w:rPr>
          <w:rFonts w:ascii="Times New Roman" w:hAnsi="Times New Roman" w:cs="Times New Roman"/>
        </w:rPr>
        <w:t xml:space="preserve"> harmonogramu</w:t>
      </w:r>
      <w:r w:rsidRPr="00E540AE">
        <w:rPr>
          <w:rFonts w:ascii="Times New Roman" w:hAnsi="Times New Roman" w:cs="Times New Roman"/>
        </w:rPr>
        <w:t xml:space="preserve"> z </w:t>
      </w:r>
      <w:r w:rsidR="00805193">
        <w:rPr>
          <w:rFonts w:ascii="Times New Roman" w:hAnsi="Times New Roman" w:cs="Times New Roman"/>
        </w:rPr>
        <w:t>koncepce, která byla</w:t>
      </w:r>
      <w:r w:rsidRPr="00E540AE">
        <w:rPr>
          <w:rFonts w:ascii="Times New Roman" w:hAnsi="Times New Roman" w:cs="Times New Roman"/>
        </w:rPr>
        <w:t xml:space="preserve"> předmětem </w:t>
      </w:r>
      <w:r w:rsidR="004D260D">
        <w:rPr>
          <w:rFonts w:ascii="Times New Roman" w:hAnsi="Times New Roman" w:cs="Times New Roman"/>
        </w:rPr>
        <w:t xml:space="preserve">předchozího </w:t>
      </w:r>
      <w:r w:rsidRPr="00E540AE">
        <w:rPr>
          <w:rFonts w:ascii="Times New Roman" w:hAnsi="Times New Roman" w:cs="Times New Roman"/>
        </w:rPr>
        <w:t xml:space="preserve">usnesení vlády č. 423 ze dne 8. června 2011. </w:t>
      </w:r>
      <w:r w:rsidR="00805193">
        <w:rPr>
          <w:rFonts w:ascii="Times New Roman" w:hAnsi="Times New Roman" w:cs="Times New Roman"/>
        </w:rPr>
        <w:t>Šlo</w:t>
      </w:r>
      <w:r w:rsidR="00DE42F0" w:rsidRPr="00E540AE">
        <w:rPr>
          <w:rFonts w:ascii="Times New Roman" w:hAnsi="Times New Roman" w:cs="Times New Roman"/>
        </w:rPr>
        <w:t xml:space="preserve"> o plán liberalizace do skončení platnosti jízdního řádu 2019, kdy skončí platnost současné smlouvy s</w:t>
      </w:r>
      <w:r w:rsidR="00F411EA" w:rsidRPr="00E540AE">
        <w:rPr>
          <w:rFonts w:ascii="Times New Roman" w:hAnsi="Times New Roman" w:cs="Times New Roman"/>
        </w:rPr>
        <w:t> </w:t>
      </w:r>
      <w:r w:rsidR="00DE42F0" w:rsidRPr="00E540AE">
        <w:rPr>
          <w:rFonts w:ascii="Times New Roman" w:hAnsi="Times New Roman" w:cs="Times New Roman"/>
        </w:rPr>
        <w:t>ČD</w:t>
      </w:r>
      <w:r w:rsidR="00805193">
        <w:rPr>
          <w:rStyle w:val="Znakapoznpodarou"/>
          <w:rFonts w:ascii="Times New Roman" w:hAnsi="Times New Roman" w:cs="Times New Roman"/>
        </w:rPr>
        <w:footnoteReference w:id="5"/>
      </w:r>
      <w:r w:rsidR="00F411EA" w:rsidRPr="00E540AE">
        <w:rPr>
          <w:rFonts w:ascii="Times New Roman" w:hAnsi="Times New Roman" w:cs="Times New Roman"/>
        </w:rPr>
        <w:t xml:space="preserve"> pokrývající většinu veřejných služeb v dálkové dopravě</w:t>
      </w:r>
      <w:r w:rsidR="00DE42F0" w:rsidRPr="00E540AE">
        <w:rPr>
          <w:rFonts w:ascii="Times New Roman" w:hAnsi="Times New Roman" w:cs="Times New Roman"/>
        </w:rPr>
        <w:t xml:space="preserve">. </w:t>
      </w:r>
      <w:r w:rsidRPr="00E540AE">
        <w:rPr>
          <w:rFonts w:ascii="Times New Roman" w:hAnsi="Times New Roman" w:cs="Times New Roman"/>
        </w:rPr>
        <w:t>S ohledem na dosavadní vývoj a progn</w:t>
      </w:r>
      <w:r w:rsidR="004D260D">
        <w:rPr>
          <w:rFonts w:ascii="Times New Roman" w:hAnsi="Times New Roman" w:cs="Times New Roman"/>
        </w:rPr>
        <w:t xml:space="preserve">ózu </w:t>
      </w:r>
      <w:r w:rsidR="004D260D" w:rsidRPr="004D260D">
        <w:rPr>
          <w:rFonts w:ascii="Times New Roman" w:hAnsi="Times New Roman" w:cs="Times New Roman"/>
        </w:rPr>
        <w:t>budoucího vývoje vláda dne 15. září 2014 schválila</w:t>
      </w:r>
      <w:r w:rsidRPr="004D260D">
        <w:rPr>
          <w:rFonts w:ascii="Times New Roman" w:hAnsi="Times New Roman" w:cs="Times New Roman"/>
        </w:rPr>
        <w:t xml:space="preserve"> </w:t>
      </w:r>
      <w:r w:rsidR="00DA02F8" w:rsidRPr="004D260D">
        <w:rPr>
          <w:rFonts w:ascii="Times New Roman" w:hAnsi="Times New Roman" w:cs="Times New Roman"/>
        </w:rPr>
        <w:t xml:space="preserve">uskutečnit </w:t>
      </w:r>
      <w:r w:rsidRPr="004D260D">
        <w:rPr>
          <w:rFonts w:ascii="Times New Roman" w:hAnsi="Times New Roman" w:cs="Times New Roman"/>
        </w:rPr>
        <w:t>nabídkov</w:t>
      </w:r>
      <w:r w:rsidR="00DA02F8" w:rsidRPr="004D260D">
        <w:rPr>
          <w:rFonts w:ascii="Times New Roman" w:hAnsi="Times New Roman" w:cs="Times New Roman"/>
        </w:rPr>
        <w:t>á</w:t>
      </w:r>
      <w:r w:rsidRPr="004D260D">
        <w:rPr>
          <w:rFonts w:ascii="Times New Roman" w:hAnsi="Times New Roman" w:cs="Times New Roman"/>
        </w:rPr>
        <w:t xml:space="preserve"> řízení u následujících provozních souborů:</w:t>
      </w:r>
    </w:p>
    <w:p w:rsidR="004D260D" w:rsidRPr="004D260D" w:rsidRDefault="0061726F" w:rsidP="009C735A">
      <w:pPr>
        <w:pStyle w:val="Odstavecseseznamem"/>
        <w:numPr>
          <w:ilvl w:val="0"/>
          <w:numId w:val="45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E343C">
        <w:rPr>
          <w:rFonts w:ascii="Times New Roman" w:hAnsi="Times New Roman" w:cs="Times New Roman"/>
        </w:rPr>
        <w:t>inka R</w:t>
      </w:r>
      <w:r w:rsidR="004D260D" w:rsidRPr="004D260D">
        <w:rPr>
          <w:rFonts w:ascii="Times New Roman" w:hAnsi="Times New Roman" w:cs="Times New Roman"/>
        </w:rPr>
        <w:t>16 Plzeň – Most (</w:t>
      </w:r>
      <w:r w:rsidR="00805193">
        <w:rPr>
          <w:rFonts w:ascii="Times New Roman" w:hAnsi="Times New Roman" w:cs="Times New Roman"/>
        </w:rPr>
        <w:t xml:space="preserve">linka byla </w:t>
      </w:r>
      <w:r w:rsidR="004D260D" w:rsidRPr="004D260D">
        <w:rPr>
          <w:rFonts w:ascii="Times New Roman" w:hAnsi="Times New Roman" w:cs="Times New Roman"/>
        </w:rPr>
        <w:t>soutěžená v roce 2006, opce do JŘ 2014,</w:t>
      </w:r>
      <w:r w:rsidR="00503C1E">
        <w:rPr>
          <w:rFonts w:ascii="Times New Roman" w:hAnsi="Times New Roman" w:cs="Times New Roman"/>
        </w:rPr>
        <w:t xml:space="preserve"> s </w:t>
      </w:r>
      <w:r w:rsidR="004D260D" w:rsidRPr="004D260D">
        <w:rPr>
          <w:rFonts w:ascii="Times New Roman" w:hAnsi="Times New Roman" w:cs="Times New Roman"/>
        </w:rPr>
        <w:t>následn</w:t>
      </w:r>
      <w:r w:rsidR="00503C1E">
        <w:rPr>
          <w:rFonts w:ascii="Times New Roman" w:hAnsi="Times New Roman" w:cs="Times New Roman"/>
        </w:rPr>
        <w:t>ým</w:t>
      </w:r>
      <w:r w:rsidR="004D260D" w:rsidRPr="004D260D">
        <w:rPr>
          <w:rFonts w:ascii="Times New Roman" w:hAnsi="Times New Roman" w:cs="Times New Roman"/>
        </w:rPr>
        <w:t xml:space="preserve"> přím</w:t>
      </w:r>
      <w:r w:rsidR="00503C1E">
        <w:rPr>
          <w:rFonts w:ascii="Times New Roman" w:hAnsi="Times New Roman" w:cs="Times New Roman"/>
        </w:rPr>
        <w:t>ým</w:t>
      </w:r>
      <w:r w:rsidR="004D260D" w:rsidRPr="004D260D">
        <w:rPr>
          <w:rFonts w:ascii="Times New Roman" w:hAnsi="Times New Roman" w:cs="Times New Roman"/>
        </w:rPr>
        <w:t xml:space="preserve"> zadání</w:t>
      </w:r>
      <w:r w:rsidR="00503C1E">
        <w:rPr>
          <w:rFonts w:ascii="Times New Roman" w:hAnsi="Times New Roman" w:cs="Times New Roman"/>
        </w:rPr>
        <w:t>m</w:t>
      </w:r>
      <w:r w:rsidR="004D260D">
        <w:rPr>
          <w:rFonts w:ascii="Times New Roman" w:hAnsi="Times New Roman" w:cs="Times New Roman"/>
        </w:rPr>
        <w:t xml:space="preserve"> na základě překlenovacích smluv</w:t>
      </w:r>
      <w:r w:rsidR="004D260D" w:rsidRPr="004D260D">
        <w:rPr>
          <w:rFonts w:ascii="Times New Roman" w:hAnsi="Times New Roman" w:cs="Times New Roman"/>
        </w:rPr>
        <w:t>),</w:t>
      </w:r>
    </w:p>
    <w:p w:rsidR="004D260D" w:rsidRPr="004D260D" w:rsidRDefault="0061726F" w:rsidP="009C735A">
      <w:pPr>
        <w:pStyle w:val="Odstavecseseznamem"/>
        <w:numPr>
          <w:ilvl w:val="0"/>
          <w:numId w:val="44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E343C">
        <w:rPr>
          <w:rFonts w:ascii="Times New Roman" w:hAnsi="Times New Roman" w:cs="Times New Roman"/>
        </w:rPr>
        <w:t>inka R</w:t>
      </w:r>
      <w:r w:rsidR="004D260D" w:rsidRPr="004D260D">
        <w:rPr>
          <w:rFonts w:ascii="Times New Roman" w:hAnsi="Times New Roman" w:cs="Times New Roman"/>
        </w:rPr>
        <w:t>14 Liberec – Pardubice (</w:t>
      </w:r>
      <w:r w:rsidR="00805193">
        <w:rPr>
          <w:rFonts w:ascii="Times New Roman" w:hAnsi="Times New Roman" w:cs="Times New Roman"/>
        </w:rPr>
        <w:t xml:space="preserve">linka byla </w:t>
      </w:r>
      <w:r w:rsidR="004D260D" w:rsidRPr="004D260D">
        <w:rPr>
          <w:rFonts w:ascii="Times New Roman" w:hAnsi="Times New Roman" w:cs="Times New Roman"/>
        </w:rPr>
        <w:t xml:space="preserve">soutěžená v roce 2006, opce do JŘ 2014, </w:t>
      </w:r>
      <w:r w:rsidR="00503C1E">
        <w:rPr>
          <w:rFonts w:ascii="Times New Roman" w:hAnsi="Times New Roman" w:cs="Times New Roman"/>
        </w:rPr>
        <w:t>s</w:t>
      </w:r>
      <w:r w:rsidR="0033748D">
        <w:rPr>
          <w:rFonts w:ascii="Times New Roman" w:hAnsi="Times New Roman" w:cs="Times New Roman"/>
        </w:rPr>
        <w:t> </w:t>
      </w:r>
      <w:r w:rsidR="004D260D" w:rsidRPr="004D260D">
        <w:rPr>
          <w:rFonts w:ascii="Times New Roman" w:hAnsi="Times New Roman" w:cs="Times New Roman"/>
        </w:rPr>
        <w:t>následn</w:t>
      </w:r>
      <w:r w:rsidR="00503C1E">
        <w:rPr>
          <w:rFonts w:ascii="Times New Roman" w:hAnsi="Times New Roman" w:cs="Times New Roman"/>
        </w:rPr>
        <w:t>ým</w:t>
      </w:r>
      <w:r w:rsidR="004D260D" w:rsidRPr="004D260D">
        <w:rPr>
          <w:rFonts w:ascii="Times New Roman" w:hAnsi="Times New Roman" w:cs="Times New Roman"/>
        </w:rPr>
        <w:t xml:space="preserve"> přím</w:t>
      </w:r>
      <w:r w:rsidR="00503C1E">
        <w:rPr>
          <w:rFonts w:ascii="Times New Roman" w:hAnsi="Times New Roman" w:cs="Times New Roman"/>
        </w:rPr>
        <w:t>ým</w:t>
      </w:r>
      <w:r w:rsidR="004D260D" w:rsidRPr="004D260D">
        <w:rPr>
          <w:rFonts w:ascii="Times New Roman" w:hAnsi="Times New Roman" w:cs="Times New Roman"/>
        </w:rPr>
        <w:t xml:space="preserve"> zadání</w:t>
      </w:r>
      <w:r w:rsidR="00503C1E">
        <w:rPr>
          <w:rFonts w:ascii="Times New Roman" w:hAnsi="Times New Roman" w:cs="Times New Roman"/>
        </w:rPr>
        <w:t>m</w:t>
      </w:r>
      <w:r w:rsidR="004D260D">
        <w:rPr>
          <w:rFonts w:ascii="Times New Roman" w:hAnsi="Times New Roman" w:cs="Times New Roman"/>
        </w:rPr>
        <w:t xml:space="preserve"> na základě překlenovacích smluv</w:t>
      </w:r>
      <w:r w:rsidR="004D260D" w:rsidRPr="004D260D">
        <w:rPr>
          <w:rFonts w:ascii="Times New Roman" w:hAnsi="Times New Roman" w:cs="Times New Roman"/>
        </w:rPr>
        <w:t xml:space="preserve">) společně s linkou </w:t>
      </w:r>
      <w:r w:rsidR="002E343C">
        <w:rPr>
          <w:rFonts w:ascii="Times New Roman" w:hAnsi="Times New Roman" w:cs="Times New Roman"/>
        </w:rPr>
        <w:t>R</w:t>
      </w:r>
      <w:r w:rsidR="004D260D">
        <w:rPr>
          <w:rFonts w:ascii="Times New Roman" w:hAnsi="Times New Roman" w:cs="Times New Roman"/>
        </w:rPr>
        <w:t>15</w:t>
      </w:r>
      <w:r w:rsidR="004D260D" w:rsidRPr="004D260D">
        <w:rPr>
          <w:rFonts w:ascii="Times New Roman" w:hAnsi="Times New Roman" w:cs="Times New Roman"/>
        </w:rPr>
        <w:t xml:space="preserve"> Liberec – Ústí nad Labem</w:t>
      </w:r>
      <w:r w:rsidR="004D260D">
        <w:rPr>
          <w:rFonts w:ascii="Times New Roman" w:hAnsi="Times New Roman" w:cs="Times New Roman"/>
        </w:rPr>
        <w:t>,</w:t>
      </w:r>
    </w:p>
    <w:p w:rsidR="004D260D" w:rsidRDefault="0061726F" w:rsidP="009C735A">
      <w:pPr>
        <w:pStyle w:val="Odstavecseseznamem"/>
        <w:numPr>
          <w:ilvl w:val="0"/>
          <w:numId w:val="44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</w:t>
      </w:r>
      <w:r w:rsidR="002E343C">
        <w:rPr>
          <w:rFonts w:ascii="Times New Roman" w:hAnsi="Times New Roman" w:cs="Times New Roman"/>
        </w:rPr>
        <w:t>inka R</w:t>
      </w:r>
      <w:r w:rsidR="004D260D">
        <w:rPr>
          <w:rFonts w:ascii="Times New Roman" w:hAnsi="Times New Roman" w:cs="Times New Roman"/>
        </w:rPr>
        <w:t>5</w:t>
      </w:r>
      <w:r w:rsidR="004D260D" w:rsidRPr="004D260D">
        <w:rPr>
          <w:rFonts w:ascii="Times New Roman" w:hAnsi="Times New Roman" w:cs="Times New Roman"/>
        </w:rPr>
        <w:t xml:space="preserve"> Praha – Ústí nad Labem – Karlovy </w:t>
      </w:r>
      <w:r w:rsidR="002E343C">
        <w:rPr>
          <w:rFonts w:ascii="Times New Roman" w:hAnsi="Times New Roman" w:cs="Times New Roman"/>
        </w:rPr>
        <w:t>Vary – Cheb společně s linkou R</w:t>
      </w:r>
      <w:r w:rsidR="004D260D" w:rsidRPr="004D260D">
        <w:rPr>
          <w:rFonts w:ascii="Times New Roman" w:hAnsi="Times New Roman" w:cs="Times New Roman"/>
        </w:rPr>
        <w:t>20 Praha – Roudnice nad Labem – Ústí nad Labem – Děčín</w:t>
      </w:r>
      <w:r w:rsidR="004D260D">
        <w:rPr>
          <w:rFonts w:ascii="Times New Roman" w:hAnsi="Times New Roman" w:cs="Times New Roman"/>
        </w:rPr>
        <w:t xml:space="preserve"> a</w:t>
      </w:r>
    </w:p>
    <w:p w:rsidR="004D260D" w:rsidRDefault="0061726F" w:rsidP="009C735A">
      <w:pPr>
        <w:pStyle w:val="Odstavecseseznamem"/>
        <w:numPr>
          <w:ilvl w:val="0"/>
          <w:numId w:val="44"/>
        </w:numPr>
        <w:spacing w:after="120" w:line="240" w:lineRule="auto"/>
        <w:ind w:left="993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D260D">
        <w:rPr>
          <w:rFonts w:ascii="Times New Roman" w:hAnsi="Times New Roman" w:cs="Times New Roman"/>
        </w:rPr>
        <w:t xml:space="preserve">inka </w:t>
      </w:r>
      <w:r w:rsidR="002E343C">
        <w:rPr>
          <w:rFonts w:ascii="Times New Roman" w:hAnsi="Times New Roman" w:cs="Times New Roman"/>
        </w:rPr>
        <w:t>R</w:t>
      </w:r>
      <w:r w:rsidR="004D260D" w:rsidRPr="004D260D">
        <w:rPr>
          <w:rFonts w:ascii="Times New Roman" w:hAnsi="Times New Roman" w:cs="Times New Roman"/>
        </w:rPr>
        <w:t>27 Ostrava – Opava – Krnov – Olomouc</w:t>
      </w:r>
      <w:r>
        <w:rPr>
          <w:rFonts w:ascii="Times New Roman" w:hAnsi="Times New Roman" w:cs="Times New Roman"/>
        </w:rPr>
        <w:t>.</w:t>
      </w:r>
    </w:p>
    <w:p w:rsidR="004D260D" w:rsidRPr="009C735A" w:rsidRDefault="004D260D" w:rsidP="009C735A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výjimkou první soutěže měly být</w:t>
      </w:r>
      <w:r w:rsidRPr="00136A36">
        <w:rPr>
          <w:rFonts w:ascii="Times New Roman" w:hAnsi="Times New Roman" w:cs="Times New Roman"/>
        </w:rPr>
        <w:t xml:space="preserve"> lhůty nabídkových řízení nastaveny tak, aby případně umožnily čerpání finančních prostředků na obnovu a modernizaci vozidel</w:t>
      </w:r>
      <w:r>
        <w:rPr>
          <w:rFonts w:ascii="Times New Roman" w:hAnsi="Times New Roman" w:cs="Times New Roman"/>
        </w:rPr>
        <w:t xml:space="preserve"> z OPD2</w:t>
      </w:r>
      <w:r>
        <w:rPr>
          <w:rStyle w:val="Znakapoznpodarou"/>
          <w:rFonts w:ascii="Times New Roman" w:hAnsi="Times New Roman" w:cs="Times New Roman"/>
        </w:rPr>
        <w:footnoteReference w:id="6"/>
      </w:r>
      <w:r w:rsidR="00805193">
        <w:rPr>
          <w:rFonts w:ascii="Times New Roman" w:hAnsi="Times New Roman" w:cs="Times New Roman"/>
        </w:rPr>
        <w:t>, jehož schválení Evropskou komisí se předpokládalo na přelomu let 2014 a 2015</w:t>
      </w:r>
      <w:r w:rsidRPr="00136A36">
        <w:rPr>
          <w:rFonts w:ascii="Times New Roman" w:hAnsi="Times New Roman" w:cs="Times New Roman"/>
        </w:rPr>
        <w:t xml:space="preserve">. </w:t>
      </w:r>
      <w:r w:rsidR="002E343C">
        <w:rPr>
          <w:rFonts w:ascii="Times New Roman" w:hAnsi="Times New Roman" w:cs="Times New Roman"/>
        </w:rPr>
        <w:t>Toto propojení mělo a nadále má za cíl umožnit poskytování kvalitnějších veřejných služeb novými vozidly bez plného zatížení státního rozpočtu.</w:t>
      </w:r>
      <w:r w:rsidR="009C735A">
        <w:rPr>
          <w:rFonts w:ascii="Times New Roman" w:hAnsi="Times New Roman" w:cs="Times New Roman"/>
        </w:rPr>
        <w:t xml:space="preserve"> </w:t>
      </w:r>
      <w:r w:rsidR="0061726F" w:rsidRPr="009C735A">
        <w:rPr>
          <w:rFonts w:ascii="Times New Roman" w:hAnsi="Times New Roman" w:cs="Times New Roman"/>
        </w:rPr>
        <w:t>Doba plnění se navrhovala</w:t>
      </w:r>
      <w:r w:rsidRPr="009C735A">
        <w:rPr>
          <w:rFonts w:ascii="Times New Roman" w:hAnsi="Times New Roman" w:cs="Times New Roman"/>
        </w:rPr>
        <w:t xml:space="preserve"> u soutěžených provozních souborů až na </w:t>
      </w:r>
      <w:r w:rsidR="00805193" w:rsidRPr="009C735A">
        <w:rPr>
          <w:rFonts w:ascii="Times New Roman" w:hAnsi="Times New Roman" w:cs="Times New Roman"/>
        </w:rPr>
        <w:t>15 let. Důvodem byla</w:t>
      </w:r>
      <w:r w:rsidRPr="009C735A">
        <w:rPr>
          <w:rFonts w:ascii="Times New Roman" w:hAnsi="Times New Roman" w:cs="Times New Roman"/>
        </w:rPr>
        <w:t xml:space="preserve"> stabilita dopravce při zabezpečování služeb a motivace dopravce k budování stabilních zákazníků.</w:t>
      </w:r>
    </w:p>
    <w:p w:rsidR="0061726F" w:rsidRDefault="0061726F" w:rsidP="0061726F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75479">
        <w:rPr>
          <w:rFonts w:ascii="Times New Roman" w:hAnsi="Times New Roman" w:cs="Times New Roman"/>
        </w:rPr>
        <w:t xml:space="preserve">Vedle </w:t>
      </w:r>
      <w:r w:rsidR="00354425">
        <w:rPr>
          <w:rFonts w:ascii="Times New Roman" w:hAnsi="Times New Roman" w:cs="Times New Roman"/>
        </w:rPr>
        <w:t>provozních souborů</w:t>
      </w:r>
      <w:r w:rsidR="002E343C">
        <w:rPr>
          <w:rFonts w:ascii="Times New Roman" w:hAnsi="Times New Roman" w:cs="Times New Roman"/>
        </w:rPr>
        <w:t xml:space="preserve"> pro nabídková řízení vláda vzala na vědomí</w:t>
      </w:r>
      <w:r w:rsidR="00354425">
        <w:rPr>
          <w:rFonts w:ascii="Times New Roman" w:hAnsi="Times New Roman" w:cs="Times New Roman"/>
        </w:rPr>
        <w:t>, že</w:t>
      </w:r>
      <w:r w:rsidRPr="00775479">
        <w:rPr>
          <w:rFonts w:ascii="Times New Roman" w:hAnsi="Times New Roman" w:cs="Times New Roman"/>
        </w:rPr>
        <w:t xml:space="preserve"> </w:t>
      </w:r>
      <w:r w:rsidR="00354425">
        <w:rPr>
          <w:rFonts w:ascii="Times New Roman" w:hAnsi="Times New Roman" w:cs="Times New Roman"/>
        </w:rPr>
        <w:t>druhou</w:t>
      </w:r>
      <w:r>
        <w:rPr>
          <w:rFonts w:ascii="Times New Roman" w:hAnsi="Times New Roman" w:cs="Times New Roman"/>
        </w:rPr>
        <w:t xml:space="preserve"> </w:t>
      </w:r>
      <w:r w:rsidRPr="00775479">
        <w:rPr>
          <w:rFonts w:ascii="Times New Roman" w:hAnsi="Times New Roman" w:cs="Times New Roman"/>
        </w:rPr>
        <w:t xml:space="preserve">část </w:t>
      </w:r>
      <w:r w:rsidR="00354425">
        <w:rPr>
          <w:rFonts w:ascii="Times New Roman" w:hAnsi="Times New Roman" w:cs="Times New Roman"/>
        </w:rPr>
        <w:t>sítě Česká</w:t>
      </w:r>
      <w:r>
        <w:rPr>
          <w:rFonts w:ascii="Times New Roman" w:hAnsi="Times New Roman" w:cs="Times New Roman"/>
        </w:rPr>
        <w:t xml:space="preserve"> republika </w:t>
      </w:r>
      <w:r w:rsidR="00354425">
        <w:rPr>
          <w:rFonts w:ascii="Times New Roman" w:hAnsi="Times New Roman" w:cs="Times New Roman"/>
        </w:rPr>
        <w:t xml:space="preserve">předpokládá </w:t>
      </w:r>
      <w:r>
        <w:rPr>
          <w:rFonts w:ascii="Times New Roman" w:hAnsi="Times New Roman" w:cs="Times New Roman"/>
        </w:rPr>
        <w:t>i v dalším období přímo objednávat u dopravce ČD. Jedná se zejména o</w:t>
      </w:r>
      <w:r w:rsidR="003544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linky s mezinárodním přesahem Ex1-Ex4</w:t>
      </w:r>
      <w:r>
        <w:rPr>
          <w:rStyle w:val="Znakapoznpodarou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>, R6 a R7 a dále linky, u kterých se dlouhodobě soutěž nepředpokládala ani v předchozích materiálech (R13, R22-23) a lze je označit v dalším období jako stabilní s přímým zadáním.</w:t>
      </w:r>
    </w:p>
    <w:p w:rsidR="004D260D" w:rsidRDefault="0061726F" w:rsidP="0061726F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Konečně existuje</w:t>
      </w:r>
      <w:r w:rsidRPr="0061726F">
        <w:rPr>
          <w:rFonts w:ascii="Times New Roman" w:hAnsi="Times New Roman" w:cs="Times New Roman"/>
        </w:rPr>
        <w:t xml:space="preserve"> třetí oblast vnitrostátních linek, kde </w:t>
      </w:r>
      <w:r>
        <w:rPr>
          <w:rFonts w:ascii="Times New Roman" w:hAnsi="Times New Roman" w:cs="Times New Roman"/>
        </w:rPr>
        <w:t>materiál č.</w:t>
      </w:r>
      <w:r w:rsidR="009F45C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j.</w:t>
      </w:r>
      <w:r w:rsidRPr="0061726F">
        <w:rPr>
          <w:rFonts w:ascii="Times New Roman" w:hAnsi="Times New Roman" w:cs="Times New Roman"/>
        </w:rPr>
        <w:t xml:space="preserve"> </w:t>
      </w:r>
      <w:r w:rsidRPr="005D6FC0">
        <w:rPr>
          <w:rFonts w:ascii="Times New Roman" w:hAnsi="Times New Roman" w:cs="Times New Roman"/>
        </w:rPr>
        <w:t>1017/14</w:t>
      </w:r>
      <w:r>
        <w:rPr>
          <w:rFonts w:ascii="Times New Roman" w:hAnsi="Times New Roman" w:cs="Times New Roman"/>
        </w:rPr>
        <w:t xml:space="preserve"> předpokládal, že </w:t>
      </w:r>
      <w:r w:rsidRPr="006172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61726F">
        <w:rPr>
          <w:rFonts w:ascii="Times New Roman" w:hAnsi="Times New Roman" w:cs="Times New Roman"/>
        </w:rPr>
        <w:t>způsobu zadání bude rozhodnuto v návaznosti na výsledky nabídkových řízení. Tato oblast obsahuje linky R8-R12, R18, R19, R21, R24 a R26. Na těchto linkách tedy řádně doběhne plnění na základě dosavadní smlouvy s ČD, sjednané v roce 2009. Další vývoj na uvedených linkách bude záviset i na průběhu procesu obnovy vozidlového parku a na vývoji příslušné infrastruktury, zejména elektrizace. Podmínkou pro odsouhlasení případné obnovy vozidlového parku ze strany MD jako objednatele bude souhlas dopravce ČD s odprodejem těchto vozidel dopravci, který bude na předmětných linkách zajišťovat veřejné služby po dobu ekonomické životnosti vozidel</w:t>
      </w:r>
      <w:r>
        <w:rPr>
          <w:rFonts w:ascii="Times New Roman" w:hAnsi="Times New Roman" w:cs="Times New Roman"/>
        </w:rPr>
        <w:t>.</w:t>
      </w:r>
    </w:p>
    <w:p w:rsidR="0061726F" w:rsidRPr="0061726F" w:rsidRDefault="0061726F" w:rsidP="0061726F">
      <w:pPr>
        <w:pStyle w:val="Odstavecseseznamem"/>
        <w:spacing w:after="12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61726F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 Postup nabídkov</w:t>
      </w:r>
      <w:r w:rsidR="00503C1E">
        <w:rPr>
          <w:rFonts w:ascii="Times New Roman" w:hAnsi="Times New Roman" w:cs="Times New Roman"/>
          <w:b/>
        </w:rPr>
        <w:t>ého</w:t>
      </w:r>
      <w:r>
        <w:rPr>
          <w:rFonts w:ascii="Times New Roman" w:hAnsi="Times New Roman" w:cs="Times New Roman"/>
          <w:b/>
        </w:rPr>
        <w:t xml:space="preserve"> řízení</w:t>
      </w:r>
      <w:r w:rsidR="00503C1E">
        <w:rPr>
          <w:rFonts w:ascii="Times New Roman" w:hAnsi="Times New Roman" w:cs="Times New Roman"/>
          <w:b/>
        </w:rPr>
        <w:t xml:space="preserve"> na lince R16</w:t>
      </w:r>
    </w:p>
    <w:p w:rsidR="002E343C" w:rsidRDefault="00DB76A0" w:rsidP="00950DEE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DB76A0">
        <w:rPr>
          <w:rFonts w:ascii="Times New Roman" w:hAnsi="Times New Roman" w:cs="Times New Roman"/>
        </w:rPr>
        <w:t xml:space="preserve">Pokud se týče první soutěže na linku R16 Plzeň – Most, </w:t>
      </w:r>
      <w:r w:rsidR="002E343C">
        <w:rPr>
          <w:rFonts w:ascii="Times New Roman" w:hAnsi="Times New Roman" w:cs="Times New Roman"/>
        </w:rPr>
        <w:t>byla předpokládána vozba užitými vozidly, takže provázání s OPD2 nebylo podmínkou.</w:t>
      </w:r>
      <w:r w:rsidR="00503C1E">
        <w:rPr>
          <w:rFonts w:ascii="Times New Roman" w:hAnsi="Times New Roman" w:cs="Times New Roman"/>
        </w:rPr>
        <w:t xml:space="preserve"> Předběžné oznámení v </w:t>
      </w:r>
      <w:r w:rsidR="00503C1E" w:rsidRPr="004D260D">
        <w:rPr>
          <w:rFonts w:ascii="Times New Roman" w:hAnsi="Times New Roman" w:cs="Times New Roman"/>
        </w:rPr>
        <w:t>Ú</w:t>
      </w:r>
      <w:r w:rsidR="00503C1E">
        <w:rPr>
          <w:rFonts w:ascii="Times New Roman" w:hAnsi="Times New Roman" w:cs="Times New Roman"/>
        </w:rPr>
        <w:t>ředním věstníku EU</w:t>
      </w:r>
      <w:r w:rsidR="00503C1E" w:rsidRPr="004D260D">
        <w:rPr>
          <w:rFonts w:ascii="Times New Roman" w:hAnsi="Times New Roman" w:cs="Times New Roman"/>
        </w:rPr>
        <w:t xml:space="preserve"> </w:t>
      </w:r>
      <w:r w:rsidR="00503C1E">
        <w:rPr>
          <w:rFonts w:ascii="Times New Roman" w:hAnsi="Times New Roman" w:cs="Times New Roman"/>
        </w:rPr>
        <w:t xml:space="preserve">podle čl. 7 odst. 2 </w:t>
      </w:r>
      <w:r w:rsidR="00503C1E" w:rsidRPr="004D260D">
        <w:rPr>
          <w:rFonts w:ascii="Times New Roman" w:hAnsi="Times New Roman" w:cs="Times New Roman"/>
        </w:rPr>
        <w:t xml:space="preserve">Nařízení </w:t>
      </w:r>
      <w:r w:rsidR="00503C1E">
        <w:rPr>
          <w:rFonts w:ascii="Times New Roman" w:hAnsi="Times New Roman" w:cs="Times New Roman"/>
        </w:rPr>
        <w:t xml:space="preserve">EP a Rady (ES) č. </w:t>
      </w:r>
      <w:r w:rsidR="00503C1E" w:rsidRPr="004D260D">
        <w:rPr>
          <w:rFonts w:ascii="Times New Roman" w:hAnsi="Times New Roman" w:cs="Times New Roman"/>
        </w:rPr>
        <w:t>1370/2007</w:t>
      </w:r>
      <w:r w:rsidR="00503C1E">
        <w:rPr>
          <w:rFonts w:ascii="Times New Roman" w:hAnsi="Times New Roman" w:cs="Times New Roman"/>
        </w:rPr>
        <w:t xml:space="preserve"> bylo zveřejněno dne 9. října 2013.</w:t>
      </w:r>
      <w:r w:rsidR="00503C1E" w:rsidRPr="004D260D">
        <w:rPr>
          <w:rFonts w:ascii="Times New Roman" w:hAnsi="Times New Roman" w:cs="Times New Roman"/>
        </w:rPr>
        <w:t xml:space="preserve"> </w:t>
      </w:r>
      <w:r w:rsidR="00503C1E">
        <w:rPr>
          <w:rFonts w:ascii="Times New Roman" w:hAnsi="Times New Roman" w:cs="Times New Roman"/>
        </w:rPr>
        <w:t xml:space="preserve"> </w:t>
      </w:r>
    </w:p>
    <w:p w:rsidR="002E343C" w:rsidRPr="009C735A" w:rsidRDefault="002E343C" w:rsidP="009C735A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B76A0" w:rsidRPr="00DB76A0">
        <w:rPr>
          <w:rFonts w:ascii="Times New Roman" w:hAnsi="Times New Roman" w:cs="Times New Roman"/>
        </w:rPr>
        <w:t xml:space="preserve">řed přípravou </w:t>
      </w:r>
      <w:r>
        <w:rPr>
          <w:rFonts w:ascii="Times New Roman" w:hAnsi="Times New Roman" w:cs="Times New Roman"/>
        </w:rPr>
        <w:t xml:space="preserve">soutěže na linku R16 </w:t>
      </w:r>
      <w:r w:rsidR="00DB76A0" w:rsidRPr="00DB76A0">
        <w:rPr>
          <w:rFonts w:ascii="Times New Roman" w:hAnsi="Times New Roman" w:cs="Times New Roman"/>
        </w:rPr>
        <w:t>objednatel zvažoval, jakým způsobem bude řešena problematika tarifní spolupráce mezi dopravci. Původně bylo</w:t>
      </w:r>
      <w:r w:rsidR="008423F2">
        <w:rPr>
          <w:rFonts w:ascii="Times New Roman" w:hAnsi="Times New Roman" w:cs="Times New Roman"/>
        </w:rPr>
        <w:t xml:space="preserve"> předpokládáno</w:t>
      </w:r>
      <w:r w:rsidR="00DB76A0" w:rsidRPr="00DB76A0">
        <w:rPr>
          <w:rFonts w:ascii="Times New Roman" w:hAnsi="Times New Roman" w:cs="Times New Roman"/>
        </w:rPr>
        <w:t>, že nositelem tarifní integrace budou ČD, které budou pro tyto účely provádět rozúčtování výnosů mezi dopravci</w:t>
      </w:r>
      <w:r w:rsidR="008423F2">
        <w:rPr>
          <w:rFonts w:ascii="Times New Roman" w:hAnsi="Times New Roman" w:cs="Times New Roman"/>
        </w:rPr>
        <w:t>.</w:t>
      </w:r>
      <w:r w:rsidR="009C735A">
        <w:rPr>
          <w:rFonts w:ascii="Times New Roman" w:hAnsi="Times New Roman" w:cs="Times New Roman"/>
        </w:rPr>
        <w:t xml:space="preserve"> </w:t>
      </w:r>
      <w:r w:rsidRPr="009C735A">
        <w:rPr>
          <w:rFonts w:ascii="Times New Roman" w:hAnsi="Times New Roman" w:cs="Times New Roman"/>
        </w:rPr>
        <w:t xml:space="preserve">Za </w:t>
      </w:r>
      <w:r w:rsidR="00DB76A0" w:rsidRPr="009C735A">
        <w:rPr>
          <w:rFonts w:ascii="Times New Roman" w:hAnsi="Times New Roman" w:cs="Times New Roman"/>
        </w:rPr>
        <w:t xml:space="preserve">účelem </w:t>
      </w:r>
      <w:r w:rsidRPr="009C735A">
        <w:rPr>
          <w:rFonts w:ascii="Times New Roman" w:hAnsi="Times New Roman" w:cs="Times New Roman"/>
        </w:rPr>
        <w:t xml:space="preserve">tarifní integrace </w:t>
      </w:r>
      <w:r w:rsidR="00DB76A0" w:rsidRPr="009C735A">
        <w:rPr>
          <w:rFonts w:ascii="Times New Roman" w:hAnsi="Times New Roman" w:cs="Times New Roman"/>
        </w:rPr>
        <w:t>byla vytvořena pracovní skupina za účasti MD, ČD a ostatních dopravců</w:t>
      </w:r>
      <w:r w:rsidR="008423F2" w:rsidRPr="009C735A">
        <w:rPr>
          <w:rFonts w:ascii="Times New Roman" w:hAnsi="Times New Roman" w:cs="Times New Roman"/>
        </w:rPr>
        <w:t>, jejímž cílem bylo sjednat rozsah</w:t>
      </w:r>
      <w:r w:rsidR="00DB76A0" w:rsidRPr="009C735A">
        <w:rPr>
          <w:rFonts w:ascii="Times New Roman" w:hAnsi="Times New Roman" w:cs="Times New Roman"/>
        </w:rPr>
        <w:t xml:space="preserve"> uznáv</w:t>
      </w:r>
      <w:r w:rsidR="009C735A">
        <w:rPr>
          <w:rFonts w:ascii="Times New Roman" w:hAnsi="Times New Roman" w:cs="Times New Roman"/>
        </w:rPr>
        <w:t>aných jízdních dokladů a další pravidla</w:t>
      </w:r>
      <w:r w:rsidRPr="009C735A">
        <w:rPr>
          <w:rFonts w:ascii="Times New Roman" w:hAnsi="Times New Roman" w:cs="Times New Roman"/>
        </w:rPr>
        <w:t xml:space="preserve"> </w:t>
      </w:r>
      <w:r w:rsidR="009C735A">
        <w:rPr>
          <w:rFonts w:ascii="Times New Roman" w:hAnsi="Times New Roman" w:cs="Times New Roman"/>
        </w:rPr>
        <w:t xml:space="preserve">tarifní </w:t>
      </w:r>
      <w:r w:rsidRPr="009C735A">
        <w:rPr>
          <w:rFonts w:ascii="Times New Roman" w:hAnsi="Times New Roman" w:cs="Times New Roman"/>
        </w:rPr>
        <w:t>spolupráce.</w:t>
      </w:r>
    </w:p>
    <w:p w:rsidR="002E343C" w:rsidRDefault="002E343C" w:rsidP="00950DEE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 v této souvislosti iniciovalo</w:t>
      </w:r>
      <w:r w:rsidR="00DB76A0" w:rsidRPr="00DB76A0">
        <w:rPr>
          <w:rFonts w:ascii="Times New Roman" w:hAnsi="Times New Roman" w:cs="Times New Roman"/>
        </w:rPr>
        <w:t xml:space="preserve"> jednání s Úřadem pro ochranu hospodářské soutěže s cílem vymezit podmínky, za nichž nepředstavuje uznávání jízdních dokladů mezi dopravci zakázanou dohodu mezi soutěžiteli, přičemž tento úřad konstatoval, že v principu problematika u</w:t>
      </w:r>
      <w:r>
        <w:rPr>
          <w:rFonts w:ascii="Times New Roman" w:hAnsi="Times New Roman" w:cs="Times New Roman"/>
        </w:rPr>
        <w:t>znávání jízdních dokladů sama o </w:t>
      </w:r>
      <w:r w:rsidR="00DB76A0" w:rsidRPr="00DB76A0">
        <w:rPr>
          <w:rFonts w:ascii="Times New Roman" w:hAnsi="Times New Roman" w:cs="Times New Roman"/>
        </w:rPr>
        <w:t xml:space="preserve">sobě nevede </w:t>
      </w:r>
      <w:r>
        <w:rPr>
          <w:rFonts w:ascii="Times New Roman" w:hAnsi="Times New Roman" w:cs="Times New Roman"/>
        </w:rPr>
        <w:t xml:space="preserve">bezprostředně </w:t>
      </w:r>
      <w:r w:rsidR="00DB76A0" w:rsidRPr="00DB76A0">
        <w:rPr>
          <w:rFonts w:ascii="Times New Roman" w:hAnsi="Times New Roman" w:cs="Times New Roman"/>
        </w:rPr>
        <w:t xml:space="preserve">k porušení pravidel hospodářské soutěže, zároveň formuloval </w:t>
      </w:r>
      <w:r w:rsidR="00DB76A0">
        <w:rPr>
          <w:rFonts w:ascii="Times New Roman" w:hAnsi="Times New Roman" w:cs="Times New Roman"/>
        </w:rPr>
        <w:t>určité zásady spolupráce dopravců, které mohou potenciální</w:t>
      </w:r>
      <w:r w:rsidR="00C40D6A">
        <w:rPr>
          <w:rFonts w:ascii="Times New Roman" w:hAnsi="Times New Roman" w:cs="Times New Roman"/>
        </w:rPr>
        <w:t>mu</w:t>
      </w:r>
      <w:r w:rsidR="00DB76A0">
        <w:rPr>
          <w:rFonts w:ascii="Times New Roman" w:hAnsi="Times New Roman" w:cs="Times New Roman"/>
        </w:rPr>
        <w:t xml:space="preserve"> konflikt</w:t>
      </w:r>
      <w:r w:rsidR="00C40D6A">
        <w:rPr>
          <w:rFonts w:ascii="Times New Roman" w:hAnsi="Times New Roman" w:cs="Times New Roman"/>
        </w:rPr>
        <w:t>u</w:t>
      </w:r>
      <w:r w:rsidR="00DB76A0">
        <w:rPr>
          <w:rFonts w:ascii="Times New Roman" w:hAnsi="Times New Roman" w:cs="Times New Roman"/>
        </w:rPr>
        <w:t xml:space="preserve"> s právními předpisy </w:t>
      </w:r>
      <w:r w:rsidR="00C40D6A">
        <w:rPr>
          <w:rFonts w:ascii="Times New Roman" w:hAnsi="Times New Roman" w:cs="Times New Roman"/>
        </w:rPr>
        <w:t>na ochran</w:t>
      </w:r>
      <w:r>
        <w:rPr>
          <w:rFonts w:ascii="Times New Roman" w:hAnsi="Times New Roman" w:cs="Times New Roman"/>
        </w:rPr>
        <w:t>u hospodářské soutěže předejít.</w:t>
      </w:r>
    </w:p>
    <w:p w:rsidR="0061726F" w:rsidRPr="002E343C" w:rsidRDefault="00C40D6A" w:rsidP="002E343C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Přestože docházelo k situaci, kdy obchodní dohoda dopravců se jevila jako dosažitelná, ukázalo se dosažení ex-ante dohody jako problematické s ohledem na obtížnou předvídatelnost vývoje technologických standardů a požadavek ČD na vytvoření střediska, jehož úkolem bude zúčtování výnosů z jízdních dokladů (tzv. „</w:t>
      </w:r>
      <w:r w:rsidRPr="008423F2">
        <w:rPr>
          <w:rFonts w:ascii="Times New Roman" w:hAnsi="Times New Roman" w:cs="Times New Roman"/>
          <w:i/>
        </w:rPr>
        <w:t>clearingové centrum</w:t>
      </w:r>
      <w:r w:rsidR="002E343C">
        <w:rPr>
          <w:rFonts w:ascii="Times New Roman" w:hAnsi="Times New Roman" w:cs="Times New Roman"/>
        </w:rPr>
        <w:t xml:space="preserve">“). </w:t>
      </w:r>
      <w:r w:rsidRPr="002E343C">
        <w:rPr>
          <w:rFonts w:ascii="Times New Roman" w:hAnsi="Times New Roman" w:cs="Times New Roman"/>
        </w:rPr>
        <w:t>Nedosažení ex-ante dohody nebrání dodatečné dohodě dopravců na uznávání určitých jízdních dokladů, které je i v současné době na řadě dopravních služeb standardem.</w:t>
      </w:r>
    </w:p>
    <w:p w:rsidR="00C40D6A" w:rsidRDefault="00A86515" w:rsidP="00950DEE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Oznámení o zahájení n</w:t>
      </w:r>
      <w:r w:rsidR="00C40D6A">
        <w:rPr>
          <w:rFonts w:ascii="Times New Roman" w:hAnsi="Times New Roman" w:cs="Times New Roman"/>
        </w:rPr>
        <w:t>abídkové</w:t>
      </w:r>
      <w:r>
        <w:rPr>
          <w:rFonts w:ascii="Times New Roman" w:hAnsi="Times New Roman" w:cs="Times New Roman"/>
        </w:rPr>
        <w:t>ho</w:t>
      </w:r>
      <w:r w:rsidR="0033748D">
        <w:rPr>
          <w:rFonts w:ascii="Times New Roman" w:hAnsi="Times New Roman" w:cs="Times New Roman"/>
        </w:rPr>
        <w:t xml:space="preserve"> řízení na</w:t>
      </w:r>
      <w:r w:rsidR="00C40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lince R16 </w:t>
      </w:r>
      <w:r w:rsidR="00C40D6A">
        <w:rPr>
          <w:rFonts w:ascii="Times New Roman" w:hAnsi="Times New Roman" w:cs="Times New Roman"/>
        </w:rPr>
        <w:t>Plzeň – Most bylo zveřejněno ve</w:t>
      </w:r>
      <w:r w:rsidR="0033748D">
        <w:rPr>
          <w:rFonts w:ascii="Times New Roman" w:hAnsi="Times New Roman" w:cs="Times New Roman"/>
        </w:rPr>
        <w:t> </w:t>
      </w:r>
      <w:r w:rsidR="00C40D6A">
        <w:rPr>
          <w:rFonts w:ascii="Times New Roman" w:hAnsi="Times New Roman" w:cs="Times New Roman"/>
        </w:rPr>
        <w:t>vnitrostátním systému veřejných zakázek dne 6. února</w:t>
      </w:r>
      <w:r w:rsidR="008423F2">
        <w:rPr>
          <w:rFonts w:ascii="Times New Roman" w:hAnsi="Times New Roman" w:cs="Times New Roman"/>
        </w:rPr>
        <w:t xml:space="preserve"> 2015</w:t>
      </w:r>
      <w:r w:rsidR="00C40D6A">
        <w:rPr>
          <w:rFonts w:ascii="Times New Roman" w:hAnsi="Times New Roman" w:cs="Times New Roman"/>
        </w:rPr>
        <w:t>, v </w:t>
      </w:r>
      <w:r>
        <w:rPr>
          <w:rFonts w:ascii="Times New Roman" w:hAnsi="Times New Roman" w:cs="Times New Roman"/>
        </w:rPr>
        <w:t xml:space="preserve">Úředním </w:t>
      </w:r>
      <w:r w:rsidR="00C40D6A">
        <w:rPr>
          <w:rFonts w:ascii="Times New Roman" w:hAnsi="Times New Roman" w:cs="Times New Roman"/>
        </w:rPr>
        <w:t xml:space="preserve">věstníku </w:t>
      </w:r>
      <w:r>
        <w:rPr>
          <w:rFonts w:ascii="Times New Roman" w:hAnsi="Times New Roman" w:cs="Times New Roman"/>
        </w:rPr>
        <w:t xml:space="preserve">EU </w:t>
      </w:r>
      <w:r w:rsidR="00C40D6A">
        <w:rPr>
          <w:rFonts w:ascii="Times New Roman" w:hAnsi="Times New Roman" w:cs="Times New Roman"/>
        </w:rPr>
        <w:t xml:space="preserve">dne </w:t>
      </w:r>
      <w:r w:rsidR="008423F2">
        <w:rPr>
          <w:rFonts w:ascii="Times New Roman" w:hAnsi="Times New Roman" w:cs="Times New Roman"/>
        </w:rPr>
        <w:t>12.</w:t>
      </w:r>
      <w:r w:rsidR="0033748D">
        <w:rPr>
          <w:rFonts w:ascii="Times New Roman" w:hAnsi="Times New Roman" w:cs="Times New Roman"/>
        </w:rPr>
        <w:t> </w:t>
      </w:r>
      <w:r w:rsidR="008423F2">
        <w:rPr>
          <w:rFonts w:ascii="Times New Roman" w:hAnsi="Times New Roman" w:cs="Times New Roman"/>
        </w:rPr>
        <w:t xml:space="preserve">února 2015. Lhůta pro podání nabídek je stanovena na den 8. září 2015. V rámci nabídkového </w:t>
      </w:r>
      <w:r w:rsidR="008423F2">
        <w:rPr>
          <w:rFonts w:ascii="Times New Roman" w:hAnsi="Times New Roman" w:cs="Times New Roman"/>
        </w:rPr>
        <w:lastRenderedPageBreak/>
        <w:t>řízení jsou poptávány shodně jako v současné době 4 páry denně provozovaných vlaků mezi Plzní a Mostem, doplněné o 1 pár vlaků provozovaných pouze v neděli.</w:t>
      </w:r>
    </w:p>
    <w:p w:rsidR="00A86515" w:rsidRPr="0033748D" w:rsidRDefault="00A86515" w:rsidP="0033748D">
      <w:pPr>
        <w:pStyle w:val="Odstavecseseznamem"/>
        <w:spacing w:after="120" w:line="240" w:lineRule="auto"/>
        <w:ind w:left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 Postup přípravy dalších nabídkových řízení</w:t>
      </w:r>
    </w:p>
    <w:p w:rsidR="00BA3B4C" w:rsidRDefault="00A86515" w:rsidP="00197F88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BA3B4C">
        <w:rPr>
          <w:rFonts w:ascii="Times New Roman" w:hAnsi="Times New Roman" w:cs="Times New Roman"/>
        </w:rPr>
        <w:t>dalších</w:t>
      </w:r>
      <w:r>
        <w:rPr>
          <w:rFonts w:ascii="Times New Roman" w:hAnsi="Times New Roman" w:cs="Times New Roman"/>
        </w:rPr>
        <w:t xml:space="preserve"> nabídkových řízení byly na základě vládou schváleného harmonogramu otevírání trhu zveřejněna v </w:t>
      </w:r>
      <w:r w:rsidRPr="004D260D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ředním věstníku EU</w:t>
      </w:r>
      <w:r w:rsidRPr="004D2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předběžná oznámení podle čl. 7 odst. 2 </w:t>
      </w:r>
      <w:r w:rsidRPr="004D260D">
        <w:rPr>
          <w:rFonts w:ascii="Times New Roman" w:hAnsi="Times New Roman" w:cs="Times New Roman"/>
        </w:rPr>
        <w:t xml:space="preserve">Nařízení </w:t>
      </w:r>
      <w:r>
        <w:rPr>
          <w:rFonts w:ascii="Times New Roman" w:hAnsi="Times New Roman" w:cs="Times New Roman"/>
        </w:rPr>
        <w:t xml:space="preserve">EP a Rady (ES) č. </w:t>
      </w:r>
      <w:r w:rsidRPr="004D260D">
        <w:rPr>
          <w:rFonts w:ascii="Times New Roman" w:hAnsi="Times New Roman" w:cs="Times New Roman"/>
        </w:rPr>
        <w:t>1370/2007</w:t>
      </w:r>
      <w:r w:rsidR="00BA3B4C">
        <w:rPr>
          <w:rFonts w:ascii="Times New Roman" w:hAnsi="Times New Roman" w:cs="Times New Roman"/>
        </w:rPr>
        <w:t>. Tato oznámení byla zveřejněna ve dnech 30. září 2014 a 7. října 2014</w:t>
      </w:r>
      <w:r>
        <w:rPr>
          <w:rFonts w:ascii="Times New Roman" w:hAnsi="Times New Roman" w:cs="Times New Roman"/>
        </w:rPr>
        <w:t>.</w:t>
      </w:r>
      <w:r w:rsidRPr="004D260D">
        <w:rPr>
          <w:rFonts w:ascii="Times New Roman" w:hAnsi="Times New Roman" w:cs="Times New Roman"/>
        </w:rPr>
        <w:t xml:space="preserve"> </w:t>
      </w:r>
    </w:p>
    <w:p w:rsidR="002B5140" w:rsidRPr="0033748D" w:rsidRDefault="00BA3B4C" w:rsidP="0033748D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Připravovaná</w:t>
      </w:r>
      <w:r w:rsidR="008423F2">
        <w:rPr>
          <w:rFonts w:ascii="Times New Roman" w:hAnsi="Times New Roman" w:cs="Times New Roman"/>
        </w:rPr>
        <w:t xml:space="preserve"> nabídková řízení jsou zásadně ovlivněna potřebným souladem s</w:t>
      </w:r>
      <w:r>
        <w:rPr>
          <w:rFonts w:ascii="Times New Roman" w:hAnsi="Times New Roman" w:cs="Times New Roman"/>
        </w:rPr>
        <w:t> Operačním programem Doprava pro programové období 2014-2020 (dále jen „</w:t>
      </w:r>
      <w:r w:rsidR="008423F2">
        <w:rPr>
          <w:rFonts w:ascii="Times New Roman" w:hAnsi="Times New Roman" w:cs="Times New Roman"/>
        </w:rPr>
        <w:t>OPD2</w:t>
      </w:r>
      <w:r>
        <w:rPr>
          <w:rFonts w:ascii="Times New Roman" w:hAnsi="Times New Roman" w:cs="Times New Roman"/>
        </w:rPr>
        <w:t>“)</w:t>
      </w:r>
      <w:r w:rsidR="002E343C">
        <w:rPr>
          <w:rFonts w:ascii="Times New Roman" w:hAnsi="Times New Roman" w:cs="Times New Roman"/>
        </w:rPr>
        <w:t xml:space="preserve">, </w:t>
      </w:r>
      <w:r w:rsidR="009F45C9">
        <w:rPr>
          <w:rFonts w:ascii="Times New Roman" w:hAnsi="Times New Roman" w:cs="Times New Roman"/>
        </w:rPr>
        <w:t xml:space="preserve">protože </w:t>
      </w:r>
      <w:r w:rsidR="002E343C">
        <w:rPr>
          <w:rFonts w:ascii="Times New Roman" w:hAnsi="Times New Roman" w:cs="Times New Roman"/>
        </w:rPr>
        <w:t>se předpokládá využití nov</w:t>
      </w:r>
      <w:r>
        <w:rPr>
          <w:rFonts w:ascii="Times New Roman" w:hAnsi="Times New Roman" w:cs="Times New Roman"/>
        </w:rPr>
        <w:t>ého vozidlového parku</w:t>
      </w:r>
      <w:r w:rsidR="002E343C">
        <w:rPr>
          <w:rFonts w:ascii="Times New Roman" w:hAnsi="Times New Roman" w:cs="Times New Roman"/>
        </w:rPr>
        <w:t xml:space="preserve">. </w:t>
      </w:r>
      <w:r w:rsidR="009C735A">
        <w:rPr>
          <w:rFonts w:ascii="Times New Roman" w:hAnsi="Times New Roman" w:cs="Times New Roman"/>
        </w:rPr>
        <w:t>S </w:t>
      </w:r>
      <w:r w:rsidR="002E343C">
        <w:rPr>
          <w:rFonts w:ascii="Times New Roman" w:hAnsi="Times New Roman" w:cs="Times New Roman"/>
        </w:rPr>
        <w:t>ohledem na dobu trvání zakázek je existence nových vozidel</w:t>
      </w:r>
      <w:r w:rsidR="009F45C9">
        <w:rPr>
          <w:rFonts w:ascii="Times New Roman" w:hAnsi="Times New Roman" w:cs="Times New Roman"/>
        </w:rPr>
        <w:t xml:space="preserve"> zásadní, neboť</w:t>
      </w:r>
      <w:r w:rsidR="002E343C">
        <w:rPr>
          <w:rFonts w:ascii="Times New Roman" w:hAnsi="Times New Roman" w:cs="Times New Roman"/>
        </w:rPr>
        <w:t xml:space="preserve"> provozní soubory budou provozovány do jízdního řádu pro období platnosti</w:t>
      </w:r>
      <w:r w:rsidR="009C735A">
        <w:rPr>
          <w:rFonts w:ascii="Times New Roman" w:hAnsi="Times New Roman" w:cs="Times New Roman"/>
        </w:rPr>
        <w:t xml:space="preserve"> 2033 resp. 2034, kdy se lze domnívat, že by již stávající vozidla na těchto linkách byla obtížně přijatelná jak z hlediska vývoje techniky obecně, tak z hlediska požadovaného standardu pro cestující</w:t>
      </w:r>
      <w:r w:rsidR="008423F2">
        <w:rPr>
          <w:rFonts w:ascii="Times New Roman" w:hAnsi="Times New Roman" w:cs="Times New Roman"/>
        </w:rPr>
        <w:t>.</w:t>
      </w:r>
      <w:r w:rsidR="00197F88">
        <w:rPr>
          <w:rFonts w:ascii="Times New Roman" w:hAnsi="Times New Roman" w:cs="Times New Roman"/>
        </w:rPr>
        <w:t xml:space="preserve"> </w:t>
      </w:r>
      <w:r w:rsidR="008423F2" w:rsidRPr="00197F88">
        <w:rPr>
          <w:rFonts w:ascii="Times New Roman" w:hAnsi="Times New Roman" w:cs="Times New Roman"/>
        </w:rPr>
        <w:t>Celková obnova vozidlového parku, který zajišťuje objednávku MD, přesahuje střednědobě možnosti státního rozpočtu</w:t>
      </w:r>
      <w:r w:rsidR="008423F2">
        <w:rPr>
          <w:rStyle w:val="Znakapoznpodarou"/>
          <w:rFonts w:ascii="Times New Roman" w:hAnsi="Times New Roman" w:cs="Times New Roman"/>
        </w:rPr>
        <w:footnoteReference w:id="8"/>
      </w:r>
      <w:r w:rsidR="008423F2" w:rsidRPr="00197F88">
        <w:rPr>
          <w:rFonts w:ascii="Times New Roman" w:hAnsi="Times New Roman" w:cs="Times New Roman"/>
        </w:rPr>
        <w:t xml:space="preserve">. Obnova vozidlového parku osobní železniční dopravy probíhá v důsledku vysokých investičních nákladů a dlouhé životnosti pomalým tempem. Bez moderního vozidlového parku </w:t>
      </w:r>
      <w:r w:rsidR="00197F88">
        <w:rPr>
          <w:rFonts w:ascii="Times New Roman" w:hAnsi="Times New Roman" w:cs="Times New Roman"/>
        </w:rPr>
        <w:t xml:space="preserve">přitom </w:t>
      </w:r>
      <w:r w:rsidR="008423F2" w:rsidRPr="00197F88">
        <w:rPr>
          <w:rFonts w:ascii="Times New Roman" w:hAnsi="Times New Roman" w:cs="Times New Roman"/>
        </w:rPr>
        <w:t>není možné zhodnotit investice do</w:t>
      </w:r>
      <w:r w:rsidR="00197F88">
        <w:rPr>
          <w:rFonts w:ascii="Times New Roman" w:hAnsi="Times New Roman" w:cs="Times New Roman"/>
        </w:rPr>
        <w:t> </w:t>
      </w:r>
      <w:r w:rsidR="008423F2" w:rsidRPr="00197F88">
        <w:rPr>
          <w:rFonts w:ascii="Times New Roman" w:hAnsi="Times New Roman" w:cs="Times New Roman"/>
        </w:rPr>
        <w:t>železniční infrastruktury.</w:t>
      </w:r>
    </w:p>
    <w:p w:rsidR="008423F2" w:rsidRDefault="008423F2" w:rsidP="002B5140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423F2">
        <w:rPr>
          <w:rFonts w:ascii="Times New Roman" w:hAnsi="Times New Roman" w:cs="Times New Roman"/>
        </w:rPr>
        <w:t>Předpokládá se proto, že v rámci OPD2 bu</w:t>
      </w:r>
      <w:r w:rsidR="00354425">
        <w:rPr>
          <w:rFonts w:ascii="Times New Roman" w:hAnsi="Times New Roman" w:cs="Times New Roman"/>
        </w:rPr>
        <w:t>de v rámci specifického cíle 1.5</w:t>
      </w:r>
      <w:r w:rsidRPr="008423F2">
        <w:rPr>
          <w:rFonts w:ascii="Times New Roman" w:hAnsi="Times New Roman" w:cs="Times New Roman"/>
        </w:rPr>
        <w:t>. „</w:t>
      </w:r>
      <w:r w:rsidRPr="008423F2">
        <w:rPr>
          <w:rFonts w:ascii="Times New Roman" w:hAnsi="Times New Roman" w:cs="Times New Roman"/>
          <w:bCs/>
          <w:i/>
        </w:rPr>
        <w:t>Vytvo</w:t>
      </w:r>
      <w:r w:rsidRPr="008423F2">
        <w:rPr>
          <w:rFonts w:ascii="Times New Roman" w:hAnsi="Times New Roman" w:cs="Times New Roman"/>
          <w:i/>
        </w:rPr>
        <w:t>ř</w:t>
      </w:r>
      <w:r w:rsidRPr="008423F2">
        <w:rPr>
          <w:rFonts w:ascii="Times New Roman" w:hAnsi="Times New Roman" w:cs="Times New Roman"/>
          <w:bCs/>
          <w:i/>
        </w:rPr>
        <w:t>ení podmínek pro širší využití železni</w:t>
      </w:r>
      <w:r w:rsidRPr="008423F2">
        <w:rPr>
          <w:rFonts w:ascii="Times New Roman" w:hAnsi="Times New Roman" w:cs="Times New Roman"/>
          <w:i/>
        </w:rPr>
        <w:t>č</w:t>
      </w:r>
      <w:r w:rsidRPr="008423F2">
        <w:rPr>
          <w:rFonts w:ascii="Times New Roman" w:hAnsi="Times New Roman" w:cs="Times New Roman"/>
          <w:bCs/>
          <w:i/>
        </w:rPr>
        <w:t>ní a vodní dopravy prost</w:t>
      </w:r>
      <w:r w:rsidRPr="008423F2">
        <w:rPr>
          <w:rFonts w:ascii="Times New Roman" w:hAnsi="Times New Roman" w:cs="Times New Roman"/>
          <w:i/>
        </w:rPr>
        <w:t>ř</w:t>
      </w:r>
      <w:r w:rsidRPr="008423F2">
        <w:rPr>
          <w:rFonts w:ascii="Times New Roman" w:hAnsi="Times New Roman" w:cs="Times New Roman"/>
          <w:bCs/>
          <w:i/>
        </w:rPr>
        <w:t>ednictvím modernizace dopravního parku</w:t>
      </w:r>
      <w:r w:rsidRPr="008423F2">
        <w:rPr>
          <w:rFonts w:ascii="Times New Roman" w:hAnsi="Times New Roman" w:cs="Times New Roman"/>
          <w:bCs/>
        </w:rPr>
        <w:t xml:space="preserve">“ možné spolufinancovat železniční kolejová vozidla. </w:t>
      </w:r>
      <w:r w:rsidR="002B5140" w:rsidRPr="002B5140">
        <w:rPr>
          <w:rFonts w:ascii="Times New Roman" w:hAnsi="Times New Roman" w:cs="Times New Roman"/>
        </w:rPr>
        <w:t>OPD2 dosud však Evropská komise</w:t>
      </w:r>
      <w:r w:rsidR="009C735A" w:rsidRPr="009C735A">
        <w:rPr>
          <w:rFonts w:ascii="Times New Roman" w:hAnsi="Times New Roman" w:cs="Times New Roman"/>
        </w:rPr>
        <w:t xml:space="preserve"> </w:t>
      </w:r>
      <w:r w:rsidR="009C735A" w:rsidRPr="002B5140">
        <w:rPr>
          <w:rFonts w:ascii="Times New Roman" w:hAnsi="Times New Roman" w:cs="Times New Roman"/>
        </w:rPr>
        <w:t>neschválila</w:t>
      </w:r>
      <w:r w:rsidR="002B5140" w:rsidRPr="002B5140">
        <w:rPr>
          <w:rFonts w:ascii="Times New Roman" w:hAnsi="Times New Roman" w:cs="Times New Roman"/>
        </w:rPr>
        <w:t xml:space="preserve">. </w:t>
      </w:r>
      <w:r w:rsidR="002B5140">
        <w:rPr>
          <w:rFonts w:ascii="Times New Roman" w:hAnsi="Times New Roman" w:cs="Times New Roman"/>
        </w:rPr>
        <w:t xml:space="preserve">Na základě dostupných informací se předpokládá, že dokument bude schválen </w:t>
      </w:r>
      <w:r w:rsidR="00BA3B4C">
        <w:rPr>
          <w:rFonts w:ascii="Times New Roman" w:hAnsi="Times New Roman" w:cs="Times New Roman"/>
        </w:rPr>
        <w:t> kolem poloviny</w:t>
      </w:r>
      <w:r w:rsidR="002B5140">
        <w:rPr>
          <w:rFonts w:ascii="Times New Roman" w:hAnsi="Times New Roman" w:cs="Times New Roman"/>
        </w:rPr>
        <w:t xml:space="preserve"> roku 2015. V návaznosti na to se jeví jako potřebné provázat nabídková řízení s čerpáním evropských prostředků a zajistit, aby vozidla v rámci dalších nabídkových řízení mohla být z evropských prostředků spolufinancována. Reálně to znamená časově zkoordinovat výzvu s vypsáním nabídkového řízení a </w:t>
      </w:r>
      <w:r w:rsidR="00BA3B4C">
        <w:rPr>
          <w:rFonts w:ascii="Times New Roman" w:hAnsi="Times New Roman" w:cs="Times New Roman"/>
        </w:rPr>
        <w:t xml:space="preserve">v případě varianty pořízení vozidel dopravcem </w:t>
      </w:r>
      <w:r w:rsidR="002B5140">
        <w:rPr>
          <w:rFonts w:ascii="Times New Roman" w:hAnsi="Times New Roman" w:cs="Times New Roman"/>
        </w:rPr>
        <w:t>stanovit, aby podmínkou pro hodnocení nabídky byla předložená a předschválená žádost o evropskou dotaci, která bude následně udělena vítězi nabídkového řízení na provozování předmětných dopravních služeb.</w:t>
      </w:r>
    </w:p>
    <w:p w:rsidR="002B5F7E" w:rsidRPr="009C735A" w:rsidRDefault="002B5140" w:rsidP="009C735A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Evro</w:t>
      </w:r>
      <w:r w:rsidR="009C735A">
        <w:rPr>
          <w:rFonts w:ascii="Times New Roman" w:hAnsi="Times New Roman" w:cs="Times New Roman"/>
        </w:rPr>
        <w:t xml:space="preserve">pská komise ve svém dopise </w:t>
      </w:r>
      <w:r w:rsidR="0033748D">
        <w:rPr>
          <w:rFonts w:ascii="Times New Roman" w:hAnsi="Times New Roman" w:cs="Times New Roman"/>
        </w:rPr>
        <w:t>č.j. COMP/F2/RH/tt*D-2014/078</w:t>
      </w:r>
      <w:r w:rsidR="0033748D" w:rsidRPr="0033748D">
        <w:rPr>
          <w:rFonts w:ascii="Times New Roman" w:hAnsi="Times New Roman" w:cs="Times New Roman"/>
        </w:rPr>
        <w:t>363</w:t>
      </w:r>
      <w:r w:rsidR="0033748D">
        <w:rPr>
          <w:rFonts w:ascii="Times New Roman" w:hAnsi="Times New Roman" w:cs="Times New Roman"/>
        </w:rPr>
        <w:t xml:space="preserve"> v </w:t>
      </w:r>
      <w:r w:rsidR="009C735A">
        <w:rPr>
          <w:rFonts w:ascii="Times New Roman" w:hAnsi="Times New Roman" w:cs="Times New Roman"/>
        </w:rPr>
        <w:t xml:space="preserve">principu </w:t>
      </w:r>
      <w:r w:rsidR="007B2A57">
        <w:rPr>
          <w:rFonts w:ascii="Times New Roman" w:hAnsi="Times New Roman" w:cs="Times New Roman"/>
        </w:rPr>
        <w:t xml:space="preserve">po posouzení problematiky na žádost České republiky </w:t>
      </w:r>
      <w:r>
        <w:rPr>
          <w:rFonts w:ascii="Times New Roman" w:hAnsi="Times New Roman" w:cs="Times New Roman"/>
        </w:rPr>
        <w:t>konstatoval</w:t>
      </w:r>
      <w:r w:rsidR="009C735A">
        <w:rPr>
          <w:rFonts w:ascii="Times New Roman" w:hAnsi="Times New Roman" w:cs="Times New Roman"/>
        </w:rPr>
        <w:t xml:space="preserve">a, že takové vynaložení veřejných prostředků </w:t>
      </w:r>
      <w:r>
        <w:rPr>
          <w:rFonts w:ascii="Times New Roman" w:hAnsi="Times New Roman" w:cs="Times New Roman"/>
        </w:rPr>
        <w:t xml:space="preserve">nepředstavuje </w:t>
      </w:r>
      <w:r w:rsidR="009C735A">
        <w:rPr>
          <w:rFonts w:ascii="Times New Roman" w:hAnsi="Times New Roman" w:cs="Times New Roman"/>
        </w:rPr>
        <w:t xml:space="preserve">nedovolenou </w:t>
      </w:r>
      <w:r>
        <w:rPr>
          <w:rFonts w:ascii="Times New Roman" w:hAnsi="Times New Roman" w:cs="Times New Roman"/>
        </w:rPr>
        <w:t>veřejnou podporu,</w:t>
      </w:r>
      <w:r w:rsidR="009C735A">
        <w:rPr>
          <w:rFonts w:ascii="Times New Roman" w:hAnsi="Times New Roman" w:cs="Times New Roman"/>
        </w:rPr>
        <w:t xml:space="preserve"> resp. ani veřejnou podporu, kterou by bylo nutné notifikovat,</w:t>
      </w:r>
      <w:r>
        <w:rPr>
          <w:rFonts w:ascii="Times New Roman" w:hAnsi="Times New Roman" w:cs="Times New Roman"/>
        </w:rPr>
        <w:t xml:space="preserve"> pokud po celou dobu ekonomické životnosti vozidel bude vozidlo provozováno v rámci veřejných služeb v přepravě cestujících.</w:t>
      </w:r>
      <w:r w:rsidR="009C735A">
        <w:rPr>
          <w:rFonts w:ascii="Times New Roman" w:hAnsi="Times New Roman" w:cs="Times New Roman"/>
        </w:rPr>
        <w:t xml:space="preserve"> Evropská komise konkrétně uvedla, že </w:t>
      </w:r>
      <w:r w:rsidR="002B5F7E" w:rsidRPr="009C735A">
        <w:rPr>
          <w:rFonts w:ascii="Times New Roman" w:hAnsi="Times New Roman" w:cs="Times New Roman"/>
          <w:color w:val="222222"/>
        </w:rPr>
        <w:t>„</w:t>
      </w:r>
      <w:r w:rsidR="009C735A">
        <w:rPr>
          <w:rFonts w:ascii="Times New Roman" w:hAnsi="Times New Roman" w:cs="Times New Roman"/>
          <w:i/>
          <w:color w:val="222222"/>
        </w:rPr>
        <w:t>p</w:t>
      </w:r>
      <w:r w:rsidR="002B5F7E" w:rsidRPr="009C735A">
        <w:rPr>
          <w:rFonts w:ascii="Times New Roman" w:hAnsi="Times New Roman" w:cs="Times New Roman"/>
          <w:i/>
          <w:color w:val="222222"/>
        </w:rPr>
        <w:t>oskytnutí dotace na nákup nebo rekonstrukci kolejových vozidel zavádí do smlouvy o veřejných službách povinnost používat tato kolejová vozidla. Tato povinnost se stává součástí smlouvy o veřejných službách. Za prvé, dotace snižuje pořizovací cenu vozového parku. Odpisy (hrazené objednatelem) se sníží v průběhu doby odpisování kolejových vozidel</w:t>
      </w:r>
      <w:r w:rsidR="009C735A">
        <w:rPr>
          <w:rFonts w:ascii="Times New Roman" w:hAnsi="Times New Roman" w:cs="Times New Roman"/>
          <w:i/>
          <w:color w:val="222222"/>
        </w:rPr>
        <w:t xml:space="preserve">. (…) </w:t>
      </w:r>
      <w:r w:rsidR="002B5F7E" w:rsidRPr="009C735A">
        <w:rPr>
          <w:rFonts w:ascii="Times New Roman" w:hAnsi="Times New Roman" w:cs="Times New Roman"/>
          <w:i/>
          <w:color w:val="222222"/>
        </w:rPr>
        <w:t>Za druhé, dotace snižuje náklady na fina</w:t>
      </w:r>
      <w:r w:rsidR="009C735A">
        <w:rPr>
          <w:rFonts w:ascii="Times New Roman" w:hAnsi="Times New Roman" w:cs="Times New Roman"/>
          <w:i/>
          <w:color w:val="222222"/>
        </w:rPr>
        <w:t>ncování vozidel provozovatelem. (…) Za</w:t>
      </w:r>
      <w:r w:rsidR="002B5F7E" w:rsidRPr="009C735A">
        <w:rPr>
          <w:rFonts w:ascii="Times New Roman" w:hAnsi="Times New Roman" w:cs="Times New Roman"/>
          <w:i/>
          <w:color w:val="222222"/>
        </w:rPr>
        <w:t xml:space="preserve"> třetí, je pravděpodobné, že nová kolejová vozidla by mohla mít pozitivní vliv na finanční rovnováhu stávající smlouvy, například zvýšením počtu cestujících, a tím zvýšením příjmů nebo snížením nákladů na údržbu kolejových vozidel. Všechny tyto účinky na náklady a výnosy musí být vzaty v úvahu při stanovení roční vyrovnávací platba za příslušné smlouvě o veřejných službách. Konečně, když na konci smlouvy o veřejných službách mají kolejová vozidla ekonomickou hodnotu, příjemce musí nabídnout provozovateli, kterému bude udělena další zakázka, za účetní hodnotu. (…) Kromě toho, nový příjemce bude na stejných podmínek v případě zadávacího řízení a při nákupu kolejových vozidel, bude kompenzován pouze za zbývající část odpisů z hlediska účetní hodnoty na základě smlouvy o poskytování veřejné služby. Proto se na základě informací dostupných v této fázi útvary DG </w:t>
      </w:r>
      <w:r w:rsidR="002B5F7E" w:rsidRPr="009C735A">
        <w:rPr>
          <w:rFonts w:ascii="Times New Roman" w:hAnsi="Times New Roman" w:cs="Times New Roman"/>
          <w:i/>
          <w:color w:val="222222"/>
        </w:rPr>
        <w:lastRenderedPageBreak/>
        <w:t>COMP dospěly k závěru, že na základě nařízení 1370/2007 oznámený režim nenaruší finanční rovnováhu smluv o veřejných službách. Oznámení o tomto režimu zřejmě proto není nutné.“</w:t>
      </w:r>
    </w:p>
    <w:p w:rsidR="00197F88" w:rsidRDefault="006877A7" w:rsidP="009C735A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souvislosti s blížící se implementací OPD2 a v návaznosti na očekávané schválení ze strany Evropské komise MD připravuje jednotlivé dokumentace programů. Jak již bylo uvedeno,</w:t>
      </w:r>
      <w:r w:rsidR="009C735A">
        <w:rPr>
          <w:rFonts w:ascii="Times New Roman" w:hAnsi="Times New Roman" w:cs="Times New Roman"/>
        </w:rPr>
        <w:t xml:space="preserve"> na základě dostupných informací </w:t>
      </w:r>
      <w:r>
        <w:rPr>
          <w:rFonts w:ascii="Times New Roman" w:hAnsi="Times New Roman" w:cs="Times New Roman"/>
        </w:rPr>
        <w:t xml:space="preserve">lze </w:t>
      </w:r>
      <w:r w:rsidR="009C735A">
        <w:rPr>
          <w:rFonts w:ascii="Times New Roman" w:hAnsi="Times New Roman" w:cs="Times New Roman"/>
        </w:rPr>
        <w:t xml:space="preserve">předpokládat, že OPD2 bude ze strany Evropské komise </w:t>
      </w:r>
      <w:r w:rsidR="00354425">
        <w:rPr>
          <w:rFonts w:ascii="Times New Roman" w:hAnsi="Times New Roman" w:cs="Times New Roman"/>
        </w:rPr>
        <w:t>schválen</w:t>
      </w:r>
      <w:r>
        <w:rPr>
          <w:rFonts w:ascii="Times New Roman" w:hAnsi="Times New Roman" w:cs="Times New Roman"/>
        </w:rPr>
        <w:t xml:space="preserve"> </w:t>
      </w:r>
      <w:r w:rsidR="009C735A">
        <w:rPr>
          <w:rFonts w:ascii="Times New Roman" w:hAnsi="Times New Roman" w:cs="Times New Roman"/>
        </w:rPr>
        <w:t xml:space="preserve">cca. v polovině roku 2015. </w:t>
      </w:r>
      <w:r>
        <w:rPr>
          <w:rFonts w:ascii="Times New Roman" w:hAnsi="Times New Roman" w:cs="Times New Roman"/>
        </w:rPr>
        <w:t>H</w:t>
      </w:r>
      <w:r w:rsidR="00197F88" w:rsidRPr="009C735A">
        <w:rPr>
          <w:rFonts w:ascii="Times New Roman" w:hAnsi="Times New Roman" w:cs="Times New Roman"/>
        </w:rPr>
        <w:t xml:space="preserve">armonogram </w:t>
      </w:r>
      <w:r>
        <w:rPr>
          <w:rFonts w:ascii="Times New Roman" w:hAnsi="Times New Roman" w:cs="Times New Roman"/>
        </w:rPr>
        <w:t xml:space="preserve">otevírání trhu projednaný vládou ČR v září 2014 </w:t>
      </w:r>
      <w:r w:rsidR="009C735A" w:rsidRPr="009C735A">
        <w:rPr>
          <w:rFonts w:ascii="Times New Roman" w:hAnsi="Times New Roman" w:cs="Times New Roman"/>
        </w:rPr>
        <w:t xml:space="preserve">však </w:t>
      </w:r>
      <w:r w:rsidR="00197F88" w:rsidRPr="009C735A">
        <w:rPr>
          <w:rFonts w:ascii="Times New Roman" w:hAnsi="Times New Roman" w:cs="Times New Roman"/>
        </w:rPr>
        <w:t xml:space="preserve">vycházel z toho, že OPD2 Evropská komise schválí na </w:t>
      </w:r>
      <w:r>
        <w:rPr>
          <w:rFonts w:ascii="Times New Roman" w:hAnsi="Times New Roman" w:cs="Times New Roman"/>
        </w:rPr>
        <w:t>počátku roku</w:t>
      </w:r>
      <w:r w:rsidR="0033748D">
        <w:rPr>
          <w:rFonts w:ascii="Times New Roman" w:hAnsi="Times New Roman" w:cs="Times New Roman"/>
        </w:rPr>
        <w:t xml:space="preserve"> </w:t>
      </w:r>
      <w:r w:rsidR="00197F88" w:rsidRPr="009C735A">
        <w:rPr>
          <w:rFonts w:ascii="Times New Roman" w:hAnsi="Times New Roman" w:cs="Times New Roman"/>
        </w:rPr>
        <w:t xml:space="preserve">2015. Pokud bude OPD2 </w:t>
      </w:r>
      <w:r>
        <w:rPr>
          <w:rFonts w:ascii="Times New Roman" w:hAnsi="Times New Roman" w:cs="Times New Roman"/>
        </w:rPr>
        <w:t xml:space="preserve">ze strany Evropské komise </w:t>
      </w:r>
      <w:r w:rsidR="00197F88" w:rsidRPr="009C735A">
        <w:rPr>
          <w:rFonts w:ascii="Times New Roman" w:hAnsi="Times New Roman" w:cs="Times New Roman"/>
        </w:rPr>
        <w:t>schváleno až v </w:t>
      </w:r>
      <w:r>
        <w:rPr>
          <w:rFonts w:ascii="Times New Roman" w:hAnsi="Times New Roman" w:cs="Times New Roman"/>
        </w:rPr>
        <w:t>polovině</w:t>
      </w:r>
      <w:r w:rsidR="00197F88" w:rsidRPr="009C735A">
        <w:rPr>
          <w:rFonts w:ascii="Times New Roman" w:hAnsi="Times New Roman" w:cs="Times New Roman"/>
        </w:rPr>
        <w:t xml:space="preserve"> roku 2015, lze očekávat, že</w:t>
      </w:r>
      <w:r w:rsidR="008C4B09">
        <w:rPr>
          <w:rFonts w:ascii="Times New Roman" w:hAnsi="Times New Roman" w:cs="Times New Roman"/>
        </w:rPr>
        <w:t xml:space="preserve"> nabídková řízení budou </w:t>
      </w:r>
      <w:r w:rsidR="00354425">
        <w:rPr>
          <w:rFonts w:ascii="Times New Roman" w:hAnsi="Times New Roman" w:cs="Times New Roman"/>
        </w:rPr>
        <w:t xml:space="preserve">s ohledem na nutnou časovou koordinaci popsanou v bodě (16) tohoto materiálu </w:t>
      </w:r>
      <w:r w:rsidR="008C4B09">
        <w:rPr>
          <w:rFonts w:ascii="Times New Roman" w:hAnsi="Times New Roman" w:cs="Times New Roman"/>
        </w:rPr>
        <w:t xml:space="preserve">vypsána </w:t>
      </w:r>
      <w:r w:rsidR="00BB73A6">
        <w:rPr>
          <w:rFonts w:ascii="Times New Roman" w:hAnsi="Times New Roman" w:cs="Times New Roman"/>
        </w:rPr>
        <w:t xml:space="preserve">o několik měsíců později, než předpokládal </w:t>
      </w:r>
      <w:r w:rsidR="00BB73A6" w:rsidRPr="00785041">
        <w:rPr>
          <w:rFonts w:ascii="Times New Roman" w:hAnsi="Times New Roman" w:cs="Times New Roman"/>
        </w:rPr>
        <w:t>materiál</w:t>
      </w:r>
      <w:r w:rsidR="00BB73A6" w:rsidRPr="005D6FC0">
        <w:rPr>
          <w:rFonts w:ascii="Times New Roman" w:hAnsi="Times New Roman" w:cs="Times New Roman"/>
        </w:rPr>
        <w:t xml:space="preserve"> </w:t>
      </w:r>
      <w:r w:rsidR="00BB73A6">
        <w:rPr>
          <w:rFonts w:ascii="Times New Roman" w:hAnsi="Times New Roman" w:cs="Times New Roman"/>
        </w:rPr>
        <w:t xml:space="preserve">pro jednání vlády </w:t>
      </w:r>
      <w:r w:rsidR="00BB73A6" w:rsidRPr="005D6FC0">
        <w:rPr>
          <w:rFonts w:ascii="Times New Roman" w:hAnsi="Times New Roman" w:cs="Times New Roman"/>
        </w:rPr>
        <w:t>č.</w:t>
      </w:r>
      <w:r w:rsidR="009F45C9">
        <w:rPr>
          <w:rFonts w:ascii="Times New Roman" w:hAnsi="Times New Roman" w:cs="Times New Roman"/>
        </w:rPr>
        <w:t> </w:t>
      </w:r>
      <w:r w:rsidR="00BB73A6" w:rsidRPr="005D6FC0">
        <w:rPr>
          <w:rFonts w:ascii="Times New Roman" w:hAnsi="Times New Roman" w:cs="Times New Roman"/>
        </w:rPr>
        <w:t>j. 1017/14</w:t>
      </w:r>
      <w:r w:rsidR="0033748D">
        <w:rPr>
          <w:rFonts w:ascii="Times New Roman" w:hAnsi="Times New Roman" w:cs="Times New Roman"/>
        </w:rPr>
        <w:t>. Je však třeba zdůraznit, že</w:t>
      </w:r>
      <w:r w:rsidR="008C4B09">
        <w:rPr>
          <w:rFonts w:ascii="Times New Roman" w:hAnsi="Times New Roman" w:cs="Times New Roman"/>
        </w:rPr>
        <w:t xml:space="preserve"> </w:t>
      </w:r>
      <w:r w:rsidR="00BB73A6">
        <w:rPr>
          <w:rFonts w:ascii="Times New Roman" w:hAnsi="Times New Roman" w:cs="Times New Roman"/>
        </w:rPr>
        <w:t xml:space="preserve">nabídková řízení mohou být ze strany MD zahájena až </w:t>
      </w:r>
      <w:r w:rsidR="008C4B09">
        <w:rPr>
          <w:rFonts w:ascii="Times New Roman" w:hAnsi="Times New Roman" w:cs="Times New Roman"/>
        </w:rPr>
        <w:t>následně</w:t>
      </w:r>
      <w:r w:rsidR="00BB73A6">
        <w:rPr>
          <w:rFonts w:ascii="Times New Roman" w:hAnsi="Times New Roman" w:cs="Times New Roman"/>
        </w:rPr>
        <w:t xml:space="preserve"> po schválení OPD2</w:t>
      </w:r>
      <w:r w:rsidR="008C4B09">
        <w:rPr>
          <w:rFonts w:ascii="Times New Roman" w:hAnsi="Times New Roman" w:cs="Times New Roman"/>
        </w:rPr>
        <w:t xml:space="preserve">, neboť musí být od počátku jasná pravidla, za kterých budou pořizována </w:t>
      </w:r>
      <w:r w:rsidR="00BB73A6">
        <w:rPr>
          <w:rFonts w:ascii="Times New Roman" w:hAnsi="Times New Roman" w:cs="Times New Roman"/>
        </w:rPr>
        <w:t xml:space="preserve">na předmětné dopravní výkony </w:t>
      </w:r>
      <w:r w:rsidR="008C4B09">
        <w:rPr>
          <w:rFonts w:ascii="Times New Roman" w:hAnsi="Times New Roman" w:cs="Times New Roman"/>
        </w:rPr>
        <w:t>vozidla</w:t>
      </w:r>
      <w:r w:rsidR="00197F88" w:rsidRPr="009C735A">
        <w:rPr>
          <w:rFonts w:ascii="Times New Roman" w:hAnsi="Times New Roman" w:cs="Times New Roman"/>
        </w:rPr>
        <w:t xml:space="preserve">. </w:t>
      </w:r>
    </w:p>
    <w:p w:rsidR="00BB73A6" w:rsidRPr="009C735A" w:rsidRDefault="00BB73A6" w:rsidP="007B6E36">
      <w:pPr>
        <w:pStyle w:val="Odstavecseseznamem"/>
        <w:numPr>
          <w:ilvl w:val="0"/>
          <w:numId w:val="2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Protože vláda ČR </w:t>
      </w:r>
      <w:r w:rsidR="007B6E36">
        <w:rPr>
          <w:rFonts w:ascii="Times New Roman" w:hAnsi="Times New Roman" w:cs="Times New Roman"/>
        </w:rPr>
        <w:t xml:space="preserve">v rámci </w:t>
      </w:r>
      <w:r>
        <w:rPr>
          <w:rFonts w:ascii="Times New Roman" w:hAnsi="Times New Roman" w:cs="Times New Roman"/>
        </w:rPr>
        <w:t xml:space="preserve">usnesení č. 758 ze dne 15 září 2014 </w:t>
      </w:r>
      <w:r w:rsidR="007B6E36">
        <w:rPr>
          <w:rFonts w:ascii="Times New Roman" w:hAnsi="Times New Roman" w:cs="Times New Roman"/>
        </w:rPr>
        <w:t xml:space="preserve">pod </w:t>
      </w:r>
      <w:r>
        <w:rPr>
          <w:rFonts w:ascii="Times New Roman" w:hAnsi="Times New Roman" w:cs="Times New Roman"/>
        </w:rPr>
        <w:t>bodem III/</w:t>
      </w:r>
      <w:r w:rsidR="007B6E3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uložila ministru dopravy „</w:t>
      </w:r>
      <w:r w:rsidRPr="005D6FC0">
        <w:rPr>
          <w:rFonts w:ascii="Times New Roman" w:hAnsi="Times New Roman" w:cs="Times New Roman"/>
          <w:i/>
        </w:rPr>
        <w:t>předložit vládě do 3</w:t>
      </w:r>
      <w:r w:rsidR="007B6E36">
        <w:rPr>
          <w:rFonts w:ascii="Times New Roman" w:hAnsi="Times New Roman" w:cs="Times New Roman"/>
          <w:i/>
        </w:rPr>
        <w:t>0 listopadu</w:t>
      </w:r>
      <w:r w:rsidRPr="005D6FC0">
        <w:rPr>
          <w:rFonts w:ascii="Times New Roman" w:hAnsi="Times New Roman" w:cs="Times New Roman"/>
          <w:i/>
        </w:rPr>
        <w:t xml:space="preserve"> 2015 </w:t>
      </w:r>
      <w:r w:rsidR="007B6E36">
        <w:rPr>
          <w:rFonts w:ascii="Times New Roman" w:hAnsi="Times New Roman" w:cs="Times New Roman"/>
          <w:i/>
        </w:rPr>
        <w:t>zprávu o postupu při otevírání trhu veřejných služeb v přepravě cestujících</w:t>
      </w:r>
      <w:r w:rsidR="007B6E36" w:rsidRPr="007B6E36">
        <w:rPr>
          <w:rFonts w:ascii="Times New Roman" w:hAnsi="Times New Roman" w:cs="Times New Roman"/>
        </w:rPr>
        <w:t>“,</w:t>
      </w:r>
      <w:r w:rsidR="007B6E36">
        <w:rPr>
          <w:rFonts w:ascii="Times New Roman" w:hAnsi="Times New Roman" w:cs="Times New Roman"/>
        </w:rPr>
        <w:t xml:space="preserve"> bude vláda ČR v uvedeném termínu informována o termínech zahájení nabídkových řízení spojených s se implementací OPD2</w:t>
      </w:r>
      <w:r>
        <w:rPr>
          <w:rFonts w:ascii="Times New Roman" w:hAnsi="Times New Roman" w:cs="Times New Roman"/>
        </w:rPr>
        <w:t>.</w:t>
      </w:r>
    </w:p>
    <w:p w:rsidR="000F7213" w:rsidRPr="008C4B09" w:rsidRDefault="00197F88" w:rsidP="008C4B09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8C4B09">
        <w:rPr>
          <w:rFonts w:ascii="Times New Roman" w:hAnsi="Times New Roman" w:cs="Times New Roman"/>
          <w:b/>
        </w:rPr>
        <w:t>D</w:t>
      </w:r>
      <w:r w:rsidR="000F7213" w:rsidRPr="008C4B09">
        <w:rPr>
          <w:rFonts w:ascii="Times New Roman" w:hAnsi="Times New Roman" w:cs="Times New Roman"/>
          <w:b/>
        </w:rPr>
        <w:t>. Shrnutí</w:t>
      </w:r>
    </w:p>
    <w:p w:rsidR="008C4B09" w:rsidRDefault="00E51315" w:rsidP="008C4B09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C4B09">
        <w:rPr>
          <w:rFonts w:ascii="Times New Roman" w:hAnsi="Times New Roman" w:cs="Times New Roman"/>
          <w:b/>
        </w:rPr>
        <w:t xml:space="preserve">Na základě </w:t>
      </w:r>
      <w:r w:rsidR="008C4B09" w:rsidRPr="008C4B09">
        <w:rPr>
          <w:rFonts w:ascii="Times New Roman" w:hAnsi="Times New Roman" w:cs="Times New Roman"/>
          <w:b/>
        </w:rPr>
        <w:t xml:space="preserve">předloženého materiálu </w:t>
      </w:r>
      <w:r w:rsidR="00BB73A6">
        <w:rPr>
          <w:rFonts w:ascii="Times New Roman" w:hAnsi="Times New Roman" w:cs="Times New Roman"/>
          <w:b/>
        </w:rPr>
        <w:t>lze konstatovat, že v souladu s vládou schváleným harmonogramem otevírání trhu veřejných služeb v přepravě cestujících bylo ze strany MD zahájeno nabídkové řízení na lince R16 Plzeň – Most. MD bude pok</w:t>
      </w:r>
      <w:r w:rsidRPr="008C4B09">
        <w:rPr>
          <w:rFonts w:ascii="Times New Roman" w:hAnsi="Times New Roman" w:cs="Times New Roman"/>
          <w:b/>
        </w:rPr>
        <w:t>račovat v</w:t>
      </w:r>
      <w:r w:rsidR="00EF5B05" w:rsidRPr="008C4B09">
        <w:rPr>
          <w:rFonts w:ascii="Times New Roman" w:hAnsi="Times New Roman" w:cs="Times New Roman"/>
          <w:b/>
        </w:rPr>
        <w:t> </w:t>
      </w:r>
      <w:r w:rsidRPr="008C4B09">
        <w:rPr>
          <w:rFonts w:ascii="Times New Roman" w:hAnsi="Times New Roman" w:cs="Times New Roman"/>
          <w:b/>
        </w:rPr>
        <w:t xml:space="preserve">procesu otevírání trhu veřejných služeb na základě </w:t>
      </w:r>
      <w:r w:rsidR="007B6E36">
        <w:rPr>
          <w:rFonts w:ascii="Times New Roman" w:hAnsi="Times New Roman" w:cs="Times New Roman"/>
          <w:b/>
        </w:rPr>
        <w:t>vlá</w:t>
      </w:r>
      <w:r w:rsidR="0033748D">
        <w:rPr>
          <w:rFonts w:ascii="Times New Roman" w:hAnsi="Times New Roman" w:cs="Times New Roman"/>
          <w:b/>
        </w:rPr>
        <w:t>dou schváleného časového plánu,</w:t>
      </w:r>
      <w:r w:rsidR="008C4B09" w:rsidRPr="008C4B09">
        <w:rPr>
          <w:rFonts w:ascii="Times New Roman" w:hAnsi="Times New Roman" w:cs="Times New Roman"/>
          <w:b/>
        </w:rPr>
        <w:t xml:space="preserve"> </w:t>
      </w:r>
      <w:r w:rsidR="007B6E36">
        <w:rPr>
          <w:rFonts w:ascii="Times New Roman" w:hAnsi="Times New Roman" w:cs="Times New Roman"/>
          <w:b/>
        </w:rPr>
        <w:t xml:space="preserve">při </w:t>
      </w:r>
      <w:r w:rsidR="008C4B09" w:rsidRPr="008C4B09">
        <w:rPr>
          <w:rFonts w:ascii="Times New Roman" w:hAnsi="Times New Roman" w:cs="Times New Roman"/>
          <w:b/>
        </w:rPr>
        <w:t>zohledn</w:t>
      </w:r>
      <w:r w:rsidR="007B6E36">
        <w:rPr>
          <w:rFonts w:ascii="Times New Roman" w:hAnsi="Times New Roman" w:cs="Times New Roman"/>
          <w:b/>
        </w:rPr>
        <w:t>ěn</w:t>
      </w:r>
      <w:r w:rsidR="008C4B09" w:rsidRPr="008C4B09">
        <w:rPr>
          <w:rFonts w:ascii="Times New Roman" w:hAnsi="Times New Roman" w:cs="Times New Roman"/>
          <w:b/>
        </w:rPr>
        <w:t>í možnost</w:t>
      </w:r>
      <w:r w:rsidR="007B6E36">
        <w:rPr>
          <w:rFonts w:ascii="Times New Roman" w:hAnsi="Times New Roman" w:cs="Times New Roman"/>
          <w:b/>
        </w:rPr>
        <w:t>i</w:t>
      </w:r>
      <w:r w:rsidR="008C4B09" w:rsidRPr="008C4B09">
        <w:rPr>
          <w:rFonts w:ascii="Times New Roman" w:hAnsi="Times New Roman" w:cs="Times New Roman"/>
          <w:b/>
        </w:rPr>
        <w:t xml:space="preserve"> čerpání dotací na vozidl</w:t>
      </w:r>
      <w:r w:rsidR="007B6E36">
        <w:rPr>
          <w:rFonts w:ascii="Times New Roman" w:hAnsi="Times New Roman" w:cs="Times New Roman"/>
          <w:b/>
        </w:rPr>
        <w:t>ový park</w:t>
      </w:r>
      <w:r w:rsidR="008C4B09" w:rsidRPr="008C4B09">
        <w:rPr>
          <w:rFonts w:ascii="Times New Roman" w:hAnsi="Times New Roman" w:cs="Times New Roman"/>
          <w:b/>
        </w:rPr>
        <w:t xml:space="preserve"> </w:t>
      </w:r>
      <w:r w:rsidR="007B6E36">
        <w:rPr>
          <w:rFonts w:ascii="Times New Roman" w:hAnsi="Times New Roman" w:cs="Times New Roman"/>
          <w:b/>
        </w:rPr>
        <w:t>prostřednictvím OPD2</w:t>
      </w:r>
      <w:r w:rsidR="008C4B09" w:rsidRPr="008C4B09">
        <w:rPr>
          <w:rFonts w:ascii="Times New Roman" w:hAnsi="Times New Roman" w:cs="Times New Roman"/>
          <w:b/>
        </w:rPr>
        <w:t xml:space="preserve">. V souladu s  usnesením vlády </w:t>
      </w:r>
      <w:r w:rsidR="007B6E36">
        <w:rPr>
          <w:rFonts w:ascii="Times New Roman" w:hAnsi="Times New Roman" w:cs="Times New Roman"/>
          <w:b/>
        </w:rPr>
        <w:t xml:space="preserve">ČR </w:t>
      </w:r>
      <w:r w:rsidR="007B6E36" w:rsidRPr="007B6E36">
        <w:rPr>
          <w:rFonts w:ascii="Times New Roman" w:hAnsi="Times New Roman" w:cs="Times New Roman"/>
          <w:b/>
        </w:rPr>
        <w:t>č. 758 ze dne 15 září 2014</w:t>
      </w:r>
      <w:r w:rsidR="007B6E36">
        <w:rPr>
          <w:rFonts w:ascii="Times New Roman" w:hAnsi="Times New Roman" w:cs="Times New Roman"/>
        </w:rPr>
        <w:t xml:space="preserve"> </w:t>
      </w:r>
      <w:r w:rsidR="008C4B09" w:rsidRPr="008C4B09">
        <w:rPr>
          <w:rFonts w:ascii="Times New Roman" w:hAnsi="Times New Roman" w:cs="Times New Roman"/>
          <w:b/>
        </w:rPr>
        <w:t xml:space="preserve">bude </w:t>
      </w:r>
      <w:r w:rsidR="007B6E36">
        <w:rPr>
          <w:rFonts w:ascii="Times New Roman" w:hAnsi="Times New Roman" w:cs="Times New Roman"/>
          <w:b/>
        </w:rPr>
        <w:t xml:space="preserve">vládě </w:t>
      </w:r>
      <w:r w:rsidR="008C4B09" w:rsidRPr="008C4B09">
        <w:rPr>
          <w:rFonts w:ascii="Times New Roman" w:hAnsi="Times New Roman" w:cs="Times New Roman"/>
          <w:b/>
        </w:rPr>
        <w:t>předložena do 30. listopadu 2015 zpráva o postupu při otevírání trhu veřejných služeb v přepravě cestujících v oblasti dálkové a nadregionální železniční osobní dopravy</w:t>
      </w:r>
      <w:r w:rsidR="008C4B09">
        <w:rPr>
          <w:rFonts w:ascii="Times New Roman" w:hAnsi="Times New Roman" w:cs="Times New Roman"/>
          <w:b/>
        </w:rPr>
        <w:t xml:space="preserve">. </w:t>
      </w:r>
      <w:r w:rsidR="008C4B09">
        <w:rPr>
          <w:rFonts w:ascii="Times New Roman" w:hAnsi="Times New Roman" w:cs="Times New Roman"/>
          <w:b/>
        </w:rPr>
        <w:br w:type="page"/>
      </w:r>
    </w:p>
    <w:p w:rsidR="00BC2CA9" w:rsidRPr="00BC2CA9" w:rsidRDefault="00BC2CA9" w:rsidP="00184EF8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C2CA9">
        <w:rPr>
          <w:rFonts w:ascii="Times New Roman" w:hAnsi="Times New Roman" w:cs="Times New Roman"/>
          <w:b/>
          <w:u w:val="single"/>
        </w:rPr>
        <w:lastRenderedPageBreak/>
        <w:t>P</w:t>
      </w:r>
      <w:r>
        <w:rPr>
          <w:rFonts w:ascii="Times New Roman" w:hAnsi="Times New Roman" w:cs="Times New Roman"/>
          <w:b/>
          <w:u w:val="single"/>
        </w:rPr>
        <w:t>Ř</w:t>
      </w:r>
      <w:r w:rsidR="007660B9">
        <w:rPr>
          <w:rFonts w:ascii="Times New Roman" w:hAnsi="Times New Roman" w:cs="Times New Roman"/>
          <w:b/>
          <w:u w:val="single"/>
        </w:rPr>
        <w:t>ÍLOHA</w:t>
      </w:r>
    </w:p>
    <w:p w:rsidR="002E446E" w:rsidRDefault="002E446E" w:rsidP="00184EF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2E446E">
        <w:rPr>
          <w:rFonts w:ascii="Times New Roman" w:hAnsi="Times New Roman" w:cs="Times New Roman"/>
          <w:b/>
        </w:rPr>
        <w:t xml:space="preserve">Přehled </w:t>
      </w:r>
      <w:r w:rsidR="007660B9">
        <w:rPr>
          <w:rFonts w:ascii="Times New Roman" w:hAnsi="Times New Roman" w:cs="Times New Roman"/>
          <w:b/>
        </w:rPr>
        <w:t>objednávaných linek dálkové dopravy</w:t>
      </w:r>
    </w:p>
    <w:p w:rsidR="00486A6A" w:rsidRPr="00486A6A" w:rsidRDefault="00486A6A" w:rsidP="00650DB9">
      <w:pPr>
        <w:spacing w:after="0" w:line="240" w:lineRule="auto"/>
        <w:rPr>
          <w:rStyle w:val="Zdraznn"/>
          <w:rFonts w:ascii="Times New Roman" w:hAnsi="Times New Roman" w:cs="Times New Roman"/>
          <w:i w:val="0"/>
        </w:rPr>
      </w:pPr>
      <w:r w:rsidRPr="00486A6A">
        <w:rPr>
          <w:rFonts w:ascii="Times New Roman" w:hAnsi="Times New Roman" w:cs="Times New Roman"/>
        </w:rPr>
        <w:t>Ex1</w:t>
      </w:r>
      <w:r w:rsidRPr="00486A6A">
        <w:rPr>
          <w:rFonts w:ascii="Times New Roman" w:hAnsi="Times New Roman" w:cs="Times New Roman"/>
        </w:rPr>
        <w:tab/>
      </w:r>
      <w:r w:rsidR="00650DB9">
        <w:rPr>
          <w:rFonts w:ascii="Times New Roman" w:hAnsi="Times New Roman" w:cs="Times New Roman"/>
        </w:rPr>
        <w:t>(</w:t>
      </w:r>
      <w:r w:rsidRPr="00486A6A">
        <w:rPr>
          <w:rFonts w:ascii="Times New Roman" w:hAnsi="Times New Roman" w:cs="Times New Roman"/>
        </w:rPr>
        <w:t>Praha – Pardubice – Olomouc –</w:t>
      </w:r>
      <w:r w:rsidR="00650DB9">
        <w:rPr>
          <w:rFonts w:ascii="Times New Roman" w:hAnsi="Times New Roman" w:cs="Times New Roman"/>
        </w:rPr>
        <w:t>)</w:t>
      </w:r>
      <w:r w:rsidRPr="00486A6A">
        <w:rPr>
          <w:rFonts w:ascii="Times New Roman" w:hAnsi="Times New Roman" w:cs="Times New Roman"/>
        </w:rPr>
        <w:t xml:space="preserve"> Ostrava – </w:t>
      </w:r>
      <w:r w:rsidRPr="00650DB9">
        <w:rPr>
          <w:rStyle w:val="Zdraznn"/>
          <w:rFonts w:ascii="Times New Roman" w:hAnsi="Times New Roman" w:cs="Times New Roman"/>
        </w:rPr>
        <w:t>Polsko</w:t>
      </w:r>
      <w:r w:rsidRPr="00486A6A">
        <w:rPr>
          <w:rStyle w:val="Zdraznn"/>
          <w:rFonts w:ascii="Times New Roman" w:hAnsi="Times New Roman" w:cs="Times New Roman"/>
          <w:i w:val="0"/>
        </w:rPr>
        <w:t>/</w:t>
      </w:r>
      <w:r w:rsidRPr="00486A6A">
        <w:rPr>
          <w:rStyle w:val="Zdraznn"/>
          <w:rFonts w:ascii="Times New Roman" w:hAnsi="Times New Roman" w:cs="Times New Roman"/>
        </w:rPr>
        <w:t>Slovensko</w:t>
      </w:r>
    </w:p>
    <w:p w:rsidR="00486A6A" w:rsidRPr="00486A6A" w:rsidRDefault="00486A6A" w:rsidP="00650DB9">
      <w:pPr>
        <w:spacing w:after="0" w:line="240" w:lineRule="auto"/>
        <w:rPr>
          <w:rStyle w:val="Zdraznn"/>
          <w:rFonts w:ascii="Times New Roman" w:hAnsi="Times New Roman" w:cs="Times New Roman"/>
          <w:i w:val="0"/>
        </w:rPr>
      </w:pPr>
      <w:r w:rsidRPr="00486A6A">
        <w:rPr>
          <w:rFonts w:ascii="Times New Roman" w:hAnsi="Times New Roman" w:cs="Times New Roman"/>
        </w:rPr>
        <w:t>Ex2</w:t>
      </w:r>
      <w:r w:rsidRPr="00486A6A">
        <w:rPr>
          <w:rFonts w:ascii="Times New Roman" w:hAnsi="Times New Roman" w:cs="Times New Roman"/>
        </w:rPr>
        <w:tab/>
        <w:t>Praha – Pardubice – Olomouc – Luhačovice/Zlín/</w:t>
      </w:r>
      <w:r w:rsidRPr="00486A6A">
        <w:rPr>
          <w:rStyle w:val="Zdraznn"/>
          <w:rFonts w:ascii="Times New Roman" w:hAnsi="Times New Roman" w:cs="Times New Roman"/>
        </w:rPr>
        <w:t>Slovensko</w:t>
      </w:r>
    </w:p>
    <w:p w:rsidR="00486A6A" w:rsidRPr="00486A6A" w:rsidRDefault="00486A6A" w:rsidP="00650DB9">
      <w:pPr>
        <w:spacing w:after="0" w:line="240" w:lineRule="auto"/>
        <w:rPr>
          <w:rStyle w:val="Zdraznn"/>
          <w:rFonts w:ascii="Times New Roman" w:hAnsi="Times New Roman" w:cs="Times New Roman"/>
          <w:i w:val="0"/>
        </w:rPr>
      </w:pPr>
      <w:r w:rsidRPr="00486A6A">
        <w:rPr>
          <w:rFonts w:ascii="Times New Roman" w:hAnsi="Times New Roman" w:cs="Times New Roman"/>
        </w:rPr>
        <w:t>Ex3</w:t>
      </w:r>
      <w:r w:rsidRPr="00486A6A">
        <w:rPr>
          <w:rFonts w:ascii="Times New Roman" w:hAnsi="Times New Roman" w:cs="Times New Roman"/>
        </w:rPr>
        <w:tab/>
      </w:r>
      <w:r w:rsidRPr="00486A6A">
        <w:rPr>
          <w:rStyle w:val="Zdraznn"/>
          <w:rFonts w:ascii="Times New Roman" w:hAnsi="Times New Roman" w:cs="Times New Roman"/>
        </w:rPr>
        <w:t>Německo</w:t>
      </w:r>
      <w:r w:rsidRPr="00486A6A">
        <w:rPr>
          <w:rFonts w:ascii="Times New Roman" w:hAnsi="Times New Roman" w:cs="Times New Roman"/>
        </w:rPr>
        <w:t xml:space="preserve"> – Ústí nad Labem – Praha – Pardubice – Brno – </w:t>
      </w:r>
      <w:r w:rsidRPr="00486A6A">
        <w:rPr>
          <w:rStyle w:val="Zdraznn"/>
          <w:rFonts w:ascii="Times New Roman" w:hAnsi="Times New Roman" w:cs="Times New Roman"/>
        </w:rPr>
        <w:t>Rakousko/Slovensko</w:t>
      </w:r>
    </w:p>
    <w:p w:rsidR="00486A6A" w:rsidRDefault="00486A6A" w:rsidP="00650DB9">
      <w:pPr>
        <w:spacing w:after="0" w:line="240" w:lineRule="auto"/>
        <w:rPr>
          <w:rFonts w:ascii="Times New Roman" w:hAnsi="Times New Roman" w:cs="Times New Roman"/>
          <w:i/>
        </w:rPr>
      </w:pPr>
      <w:r w:rsidRPr="00486A6A">
        <w:rPr>
          <w:rFonts w:ascii="Times New Roman" w:hAnsi="Times New Roman" w:cs="Times New Roman"/>
        </w:rPr>
        <w:t>Ex4</w:t>
      </w:r>
      <w:r w:rsidRPr="00486A6A">
        <w:rPr>
          <w:rFonts w:ascii="Times New Roman" w:hAnsi="Times New Roman" w:cs="Times New Roman"/>
        </w:rPr>
        <w:tab/>
      </w:r>
      <w:r w:rsidRPr="00486A6A">
        <w:rPr>
          <w:rStyle w:val="Zdraznn"/>
          <w:rFonts w:ascii="Times New Roman" w:hAnsi="Times New Roman" w:cs="Times New Roman"/>
        </w:rPr>
        <w:t>Rakousko/ Slovensko</w:t>
      </w:r>
      <w:r w:rsidRPr="00486A6A">
        <w:rPr>
          <w:rFonts w:ascii="Times New Roman" w:hAnsi="Times New Roman" w:cs="Times New Roman"/>
        </w:rPr>
        <w:t xml:space="preserve"> – Břeclav – Otrokovice – Ostrava – </w:t>
      </w:r>
      <w:r w:rsidRPr="00486A6A">
        <w:rPr>
          <w:rFonts w:ascii="Times New Roman" w:hAnsi="Times New Roman" w:cs="Times New Roman"/>
          <w:i/>
        </w:rPr>
        <w:t>Polsko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R5</w:t>
      </w:r>
      <w:r w:rsidRPr="00486A6A">
        <w:rPr>
          <w:rFonts w:ascii="Times New Roman" w:hAnsi="Times New Roman" w:cs="Times New Roman"/>
        </w:rPr>
        <w:tab/>
        <w:t xml:space="preserve">Praha – Ústí nad </w:t>
      </w:r>
      <w:r>
        <w:rPr>
          <w:rFonts w:ascii="Times New Roman" w:hAnsi="Times New Roman" w:cs="Times New Roman"/>
        </w:rPr>
        <w:t>Labem – Karlovy Vary – Cheb</w:t>
      </w:r>
      <w:r>
        <w:rPr>
          <w:rFonts w:ascii="Times New Roman" w:hAnsi="Times New Roman" w:cs="Times New Roman"/>
        </w:rPr>
        <w:tab/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R6</w:t>
      </w:r>
      <w:r w:rsidRPr="00486A6A">
        <w:rPr>
          <w:rFonts w:ascii="Times New Roman" w:hAnsi="Times New Roman" w:cs="Times New Roman"/>
        </w:rPr>
        <w:tab/>
        <w:t>Praha – Plzeň – Cheb/</w:t>
      </w:r>
      <w:r w:rsidRPr="00486A6A">
        <w:rPr>
          <w:rFonts w:ascii="Times New Roman" w:hAnsi="Times New Roman" w:cs="Times New Roman"/>
          <w:i/>
        </w:rPr>
        <w:t>Německo</w:t>
      </w:r>
      <w:r w:rsidRPr="00486A6A">
        <w:rPr>
          <w:rFonts w:ascii="Times New Roman" w:hAnsi="Times New Roman" w:cs="Times New Roman"/>
        </w:rPr>
        <w:t>/Klatovy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R7</w:t>
      </w:r>
      <w:r w:rsidRPr="00486A6A">
        <w:rPr>
          <w:rFonts w:ascii="Times New Roman" w:hAnsi="Times New Roman" w:cs="Times New Roman"/>
        </w:rPr>
        <w:tab/>
        <w:t>Praha – České Budějovice (–</w:t>
      </w:r>
      <w:r w:rsidRPr="00486A6A">
        <w:rPr>
          <w:rFonts w:ascii="Times New Roman" w:hAnsi="Times New Roman" w:cs="Times New Roman"/>
          <w:i/>
        </w:rPr>
        <w:t>Rakousko)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R8</w:t>
      </w:r>
      <w:r w:rsidRPr="00486A6A">
        <w:rPr>
          <w:rFonts w:ascii="Times New Roman" w:hAnsi="Times New Roman" w:cs="Times New Roman"/>
        </w:rPr>
        <w:tab/>
        <w:t>Brno – Ostrava – Bohumín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R9</w:t>
      </w:r>
      <w:r w:rsidRPr="00486A6A">
        <w:rPr>
          <w:rFonts w:ascii="Times New Roman" w:hAnsi="Times New Roman" w:cs="Times New Roman"/>
        </w:rPr>
        <w:tab/>
        <w:t>Praha – Ha</w:t>
      </w:r>
      <w:r>
        <w:rPr>
          <w:rFonts w:ascii="Times New Roman" w:hAnsi="Times New Roman" w:cs="Times New Roman"/>
        </w:rPr>
        <w:t>vlíčkův Brod – Brno/Jihlava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R10</w:t>
      </w:r>
      <w:r w:rsidRPr="00486A6A">
        <w:rPr>
          <w:rFonts w:ascii="Times New Roman" w:hAnsi="Times New Roman" w:cs="Times New Roman"/>
        </w:rPr>
        <w:tab/>
        <w:t>Praha – Hradec Králové – Trutnov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R11</w:t>
      </w:r>
      <w:r w:rsidRPr="00486A6A">
        <w:rPr>
          <w:rFonts w:ascii="Times New Roman" w:hAnsi="Times New Roman" w:cs="Times New Roman"/>
        </w:rPr>
        <w:tab/>
        <w:t>Brno – Jihla</w:t>
      </w:r>
      <w:r>
        <w:rPr>
          <w:rFonts w:ascii="Times New Roman" w:hAnsi="Times New Roman" w:cs="Times New Roman"/>
        </w:rPr>
        <w:t>va – České Budějovice – Plzeň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R12</w:t>
      </w:r>
      <w:r w:rsidRPr="00486A6A">
        <w:rPr>
          <w:rFonts w:ascii="Times New Roman" w:hAnsi="Times New Roman" w:cs="Times New Roman"/>
        </w:rPr>
        <w:tab/>
        <w:t>Brno – Ol</w:t>
      </w:r>
      <w:r>
        <w:rPr>
          <w:rFonts w:ascii="Times New Roman" w:hAnsi="Times New Roman" w:cs="Times New Roman"/>
        </w:rPr>
        <w:t>omouc (– Jeseník/Šumperk)</w:t>
      </w:r>
    </w:p>
    <w:p w:rsidR="00650DB9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R13</w:t>
      </w:r>
      <w:r w:rsidRPr="00486A6A">
        <w:rPr>
          <w:rFonts w:ascii="Times New Roman" w:hAnsi="Times New Roman" w:cs="Times New Roman"/>
        </w:rPr>
        <w:tab/>
        <w:t>Brno – Břeclav – Otrokovice – Olomouc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R14</w:t>
      </w:r>
      <w:r w:rsidRPr="00486A6A">
        <w:rPr>
          <w:rFonts w:ascii="Times New Roman" w:hAnsi="Times New Roman" w:cs="Times New Roman"/>
        </w:rPr>
        <w:tab/>
        <w:t>Pardubice – Libere</w:t>
      </w:r>
      <w:r>
        <w:rPr>
          <w:rFonts w:ascii="Times New Roman" w:hAnsi="Times New Roman" w:cs="Times New Roman"/>
        </w:rPr>
        <w:t>c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R15</w:t>
      </w:r>
      <w:r w:rsidRPr="00486A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Ústí nad Labem – Liberec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R16</w:t>
      </w:r>
      <w:r w:rsidRPr="00486A6A">
        <w:rPr>
          <w:rFonts w:ascii="Times New Roman" w:hAnsi="Times New Roman" w:cs="Times New Roman"/>
        </w:rPr>
        <w:tab/>
        <w:t>Plzeň – Žatec – Chomutov – Most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 xml:space="preserve">R18 </w:t>
      </w:r>
      <w:r w:rsidRPr="00486A6A">
        <w:rPr>
          <w:rFonts w:ascii="Times New Roman" w:hAnsi="Times New Roman" w:cs="Times New Roman"/>
        </w:rPr>
        <w:tab/>
        <w:t xml:space="preserve">Praha – Pardubice – Česká Třebová – Olomouc </w:t>
      </w:r>
      <w:r>
        <w:rPr>
          <w:rFonts w:ascii="Times New Roman" w:hAnsi="Times New Roman" w:cs="Times New Roman"/>
        </w:rPr>
        <w:t>– Vsetín/Luhačovice/Veselí n.M.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R19</w:t>
      </w:r>
      <w:r w:rsidRPr="00486A6A">
        <w:rPr>
          <w:rFonts w:ascii="Times New Roman" w:hAnsi="Times New Roman" w:cs="Times New Roman"/>
        </w:rPr>
        <w:tab/>
        <w:t>Praha – P</w:t>
      </w:r>
      <w:r>
        <w:rPr>
          <w:rFonts w:ascii="Times New Roman" w:hAnsi="Times New Roman" w:cs="Times New Roman"/>
        </w:rPr>
        <w:t>ardubice – Česká Třebová – Brno</w:t>
      </w:r>
    </w:p>
    <w:p w:rsid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 xml:space="preserve">R20 </w:t>
      </w:r>
      <w:r w:rsidRPr="00486A6A">
        <w:rPr>
          <w:rFonts w:ascii="Times New Roman" w:hAnsi="Times New Roman" w:cs="Times New Roman"/>
        </w:rPr>
        <w:tab/>
        <w:t>Praha – Roudnice nad La</w:t>
      </w:r>
      <w:r>
        <w:rPr>
          <w:rFonts w:ascii="Times New Roman" w:hAnsi="Times New Roman" w:cs="Times New Roman"/>
        </w:rPr>
        <w:t>bem – Ústí nad Labem – Děčín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 xml:space="preserve">R21 </w:t>
      </w:r>
      <w:r w:rsidRPr="00486A6A">
        <w:rPr>
          <w:rFonts w:ascii="Times New Roman" w:hAnsi="Times New Roman" w:cs="Times New Roman"/>
        </w:rPr>
        <w:tab/>
        <w:t>Praha – Mladá B</w:t>
      </w:r>
      <w:r>
        <w:rPr>
          <w:rFonts w:ascii="Times New Roman" w:hAnsi="Times New Roman" w:cs="Times New Roman"/>
        </w:rPr>
        <w:t>oleslav – Turnov – Tanvald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R22</w:t>
      </w:r>
      <w:r w:rsidRPr="00486A6A">
        <w:rPr>
          <w:rFonts w:ascii="Times New Roman" w:hAnsi="Times New Roman" w:cs="Times New Roman"/>
        </w:rPr>
        <w:tab/>
        <w:t>Kolín – Mladá Bole</w:t>
      </w:r>
      <w:r>
        <w:rPr>
          <w:rFonts w:ascii="Times New Roman" w:hAnsi="Times New Roman" w:cs="Times New Roman"/>
        </w:rPr>
        <w:t>slav – Česká Lípa – Rumburk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R23</w:t>
      </w:r>
      <w:r>
        <w:rPr>
          <w:rFonts w:ascii="Times New Roman" w:hAnsi="Times New Roman" w:cs="Times New Roman"/>
        </w:rPr>
        <w:tab/>
        <w:t>Kolín – Ústí nad Labem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R24</w:t>
      </w:r>
      <w:r>
        <w:rPr>
          <w:rFonts w:ascii="Times New Roman" w:hAnsi="Times New Roman" w:cs="Times New Roman"/>
        </w:rPr>
        <w:tab/>
        <w:t>Praha – Rakovník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R26</w:t>
      </w:r>
      <w:r w:rsidRPr="00486A6A">
        <w:rPr>
          <w:rFonts w:ascii="Times New Roman" w:hAnsi="Times New Roman" w:cs="Times New Roman"/>
        </w:rPr>
        <w:tab/>
        <w:t>Praha – Beroun – Příbram</w:t>
      </w:r>
      <w:r>
        <w:rPr>
          <w:rFonts w:ascii="Times New Roman" w:hAnsi="Times New Roman" w:cs="Times New Roman"/>
        </w:rPr>
        <w:t xml:space="preserve"> – Písek – České Budějovice</w:t>
      </w:r>
    </w:p>
    <w:p w:rsidR="00486A6A" w:rsidRP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R27</w:t>
      </w:r>
      <w:r w:rsidRPr="00486A6A">
        <w:rPr>
          <w:rFonts w:ascii="Times New Roman" w:hAnsi="Times New Roman" w:cs="Times New Roman"/>
        </w:rPr>
        <w:tab/>
        <w:t>Ostrava – Opava – Krnov – Olomouc/Jeseník</w:t>
      </w:r>
    </w:p>
    <w:p w:rsidR="00486A6A" w:rsidRDefault="00486A6A" w:rsidP="00650DB9">
      <w:pPr>
        <w:spacing w:after="0" w:line="240" w:lineRule="auto"/>
        <w:rPr>
          <w:rFonts w:ascii="Times New Roman" w:hAnsi="Times New Roman" w:cs="Times New Roman"/>
        </w:rPr>
      </w:pPr>
      <w:r w:rsidRPr="00486A6A">
        <w:rPr>
          <w:rFonts w:ascii="Times New Roman" w:hAnsi="Times New Roman" w:cs="Times New Roman"/>
        </w:rPr>
        <w:t>N28</w:t>
      </w:r>
      <w:r w:rsidRPr="00486A6A">
        <w:rPr>
          <w:rFonts w:ascii="Times New Roman" w:hAnsi="Times New Roman" w:cs="Times New Roman"/>
        </w:rPr>
        <w:tab/>
        <w:t>vybrané vlaky noční dopravy</w:t>
      </w:r>
    </w:p>
    <w:p w:rsidR="00F9385C" w:rsidRDefault="00650DB9" w:rsidP="00650DB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R29</w:t>
      </w:r>
      <w:r>
        <w:rPr>
          <w:rFonts w:ascii="Times New Roman" w:hAnsi="Times New Roman" w:cs="Times New Roman"/>
        </w:rPr>
        <w:tab/>
        <w:t xml:space="preserve">Cheb </w:t>
      </w:r>
      <w:r w:rsidR="009875A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650DB9">
        <w:rPr>
          <w:rFonts w:ascii="Times New Roman" w:hAnsi="Times New Roman" w:cs="Times New Roman"/>
          <w:i/>
        </w:rPr>
        <w:t>Německo</w:t>
      </w:r>
    </w:p>
    <w:p w:rsidR="00F9385C" w:rsidRDefault="00F9385C" w:rsidP="00650DB9">
      <w:pPr>
        <w:spacing w:after="0" w:line="240" w:lineRule="auto"/>
        <w:rPr>
          <w:rFonts w:ascii="Times New Roman" w:hAnsi="Times New Roman" w:cs="Times New Roman"/>
          <w:i/>
        </w:rPr>
      </w:pPr>
    </w:p>
    <w:p w:rsidR="00F9385C" w:rsidRDefault="007B2A57" w:rsidP="00650DB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>
            <wp:extent cx="5762625" cy="3648075"/>
            <wp:effectExtent l="19050" t="19050" r="28575" b="28575"/>
            <wp:docPr id="2" name="Obrázek 2" descr="\\nt\users\frantisek.vichta\Obrázky\linky do prezent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\users\frantisek.vichta\Obrázky\linky do prezenta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48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93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D3" w:rsidRDefault="00062BD3" w:rsidP="0087206C">
      <w:pPr>
        <w:spacing w:after="0" w:line="240" w:lineRule="auto"/>
      </w:pPr>
      <w:r>
        <w:separator/>
      </w:r>
    </w:p>
  </w:endnote>
  <w:endnote w:type="continuationSeparator" w:id="0">
    <w:p w:rsidR="00062BD3" w:rsidRDefault="00062BD3" w:rsidP="0087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2C" w:rsidRDefault="00677E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744480"/>
      <w:docPartObj>
        <w:docPartGallery w:val="Page Numbers (Bottom of Page)"/>
        <w:docPartUnique/>
      </w:docPartObj>
    </w:sdtPr>
    <w:sdtEndPr/>
    <w:sdtContent>
      <w:p w:rsidR="00C10EDF" w:rsidRDefault="00C10E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E2C">
          <w:rPr>
            <w:noProof/>
          </w:rPr>
          <w:t>1</w:t>
        </w:r>
        <w:r>
          <w:fldChar w:fldCharType="end"/>
        </w:r>
      </w:p>
    </w:sdtContent>
  </w:sdt>
  <w:p w:rsidR="00C10EDF" w:rsidRDefault="00C10E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2C" w:rsidRDefault="00677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D3" w:rsidRDefault="00062BD3" w:rsidP="0087206C">
      <w:pPr>
        <w:spacing w:after="0" w:line="240" w:lineRule="auto"/>
      </w:pPr>
      <w:r>
        <w:separator/>
      </w:r>
    </w:p>
  </w:footnote>
  <w:footnote w:type="continuationSeparator" w:id="0">
    <w:p w:rsidR="00062BD3" w:rsidRDefault="00062BD3" w:rsidP="0087206C">
      <w:pPr>
        <w:spacing w:after="0" w:line="240" w:lineRule="auto"/>
      </w:pPr>
      <w:r>
        <w:continuationSeparator/>
      </w:r>
    </w:p>
  </w:footnote>
  <w:footnote w:id="1">
    <w:p w:rsidR="005619D3" w:rsidRPr="00506514" w:rsidRDefault="005619D3" w:rsidP="005619D3">
      <w:pPr>
        <w:pStyle w:val="Textpoznpodarou"/>
        <w:spacing w:after="80"/>
        <w:rPr>
          <w:rFonts w:ascii="Times New Roman" w:hAnsi="Times New Roman" w:cs="Times New Roman"/>
        </w:rPr>
      </w:pPr>
      <w:r w:rsidRPr="00506514">
        <w:rPr>
          <w:rStyle w:val="Znakapoznpodarou"/>
          <w:rFonts w:ascii="Times New Roman" w:hAnsi="Times New Roman" w:cs="Times New Roman"/>
        </w:rPr>
        <w:footnoteRef/>
      </w:r>
      <w:r w:rsidRPr="00506514">
        <w:rPr>
          <w:rFonts w:ascii="Times New Roman" w:hAnsi="Times New Roman" w:cs="Times New Roman"/>
        </w:rPr>
        <w:t xml:space="preserve"> Zákon č. 194/2010 Sb., o veřejných službách v přepravě cestujících a o změně dalších zákonů.</w:t>
      </w:r>
    </w:p>
  </w:footnote>
  <w:footnote w:id="2">
    <w:p w:rsidR="004D260D" w:rsidRDefault="004D260D" w:rsidP="004D260D">
      <w:pPr>
        <w:pStyle w:val="Textpoznpodarou"/>
        <w:spacing w:after="80"/>
      </w:pPr>
      <w:r>
        <w:rPr>
          <w:rStyle w:val="Znakapoznpodarou"/>
        </w:rPr>
        <w:footnoteRef/>
      </w:r>
      <w:r>
        <w:t xml:space="preserve"> </w:t>
      </w:r>
      <w:r w:rsidRPr="005D6FC0">
        <w:rPr>
          <w:rFonts w:ascii="Times New Roman" w:hAnsi="Times New Roman" w:cs="Times New Roman"/>
        </w:rPr>
        <w:t>V oblasti železniční dopravy není obvyklé, že dopravci podávají nabídky do nabídkových řízení již s disponibilními vozidly, která by bylo možné zcela operativně nasadit na předmětné dopravní výkony, neboť každá národní síť a do určité míry i každá linka je specifická. Zpravidla dochází k pořizování vozidel (resp. zaktivnění příslušných smluv na dodávku vozidel) až na základě uzavřené smlouvy o veřejných službách. Pokud objednatel požaduje nová nebo výrazně modernizovaná vozidla je proto potřebné, aby od uzavření smlouvy do zahájení provozu uplynula doba, potřebná pro dodávku nebo výraznou modernizaci vozidel.</w:t>
      </w:r>
    </w:p>
  </w:footnote>
  <w:footnote w:id="3">
    <w:p w:rsidR="004D260D" w:rsidRPr="004D260D" w:rsidRDefault="004D260D" w:rsidP="004D260D">
      <w:pPr>
        <w:pStyle w:val="Textpoznpodarou"/>
        <w:spacing w:after="80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4D260D">
        <w:rPr>
          <w:rFonts w:ascii="Times New Roman" w:hAnsi="Times New Roman" w:cs="Times New Roman"/>
        </w:rPr>
        <w:t xml:space="preserve">Nařízení č. 1370/2007 </w:t>
      </w:r>
      <w:r>
        <w:rPr>
          <w:rFonts w:ascii="Times New Roman" w:hAnsi="Times New Roman" w:cs="Times New Roman"/>
        </w:rPr>
        <w:t xml:space="preserve">o veřejných službách v přepravě cestujících a o zrušení nařízení (EHS) č. 1191/69 a 1107/70. </w:t>
      </w:r>
    </w:p>
  </w:footnote>
  <w:footnote w:id="4">
    <w:p w:rsidR="00C10EDF" w:rsidRPr="00410674" w:rsidRDefault="00C10EDF" w:rsidP="004D260D">
      <w:pPr>
        <w:pStyle w:val="Textpoznpodarou"/>
        <w:spacing w:after="80"/>
        <w:rPr>
          <w:rFonts w:ascii="Times New Roman" w:hAnsi="Times New Roman" w:cs="Times New Roman"/>
        </w:rPr>
      </w:pPr>
      <w:r w:rsidRPr="00410674">
        <w:rPr>
          <w:rStyle w:val="Znakapoznpodarou"/>
          <w:rFonts w:ascii="Times New Roman" w:hAnsi="Times New Roman" w:cs="Times New Roman"/>
        </w:rPr>
        <w:footnoteRef/>
      </w:r>
      <w:r w:rsidRPr="00410674">
        <w:rPr>
          <w:rFonts w:ascii="Times New Roman" w:hAnsi="Times New Roman" w:cs="Times New Roman"/>
        </w:rPr>
        <w:t xml:space="preserve"> Článek </w:t>
      </w:r>
      <w:r>
        <w:rPr>
          <w:rFonts w:ascii="Times New Roman" w:hAnsi="Times New Roman" w:cs="Times New Roman"/>
        </w:rPr>
        <w:t xml:space="preserve">7 odst. 2 </w:t>
      </w:r>
      <w:r w:rsidR="005619D3">
        <w:rPr>
          <w:rFonts w:ascii="Times New Roman" w:hAnsi="Times New Roman" w:cs="Times New Roman"/>
        </w:rPr>
        <w:t>n</w:t>
      </w:r>
      <w:r w:rsidRPr="00410674">
        <w:rPr>
          <w:rFonts w:ascii="Times New Roman" w:hAnsi="Times New Roman" w:cs="Times New Roman"/>
        </w:rPr>
        <w:t>ařízení.</w:t>
      </w:r>
    </w:p>
  </w:footnote>
  <w:footnote w:id="5">
    <w:p w:rsidR="00805193" w:rsidRPr="0061726F" w:rsidRDefault="00805193" w:rsidP="00805193">
      <w:pPr>
        <w:pStyle w:val="Textpoznpodarou"/>
        <w:spacing w:after="80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1726F">
        <w:rPr>
          <w:rFonts w:ascii="Times New Roman" w:hAnsi="Times New Roman" w:cs="Times New Roman"/>
        </w:rPr>
        <w:t>České dráhy, a.s.</w:t>
      </w:r>
    </w:p>
  </w:footnote>
  <w:footnote w:id="6">
    <w:p w:rsidR="004D260D" w:rsidRPr="004D260D" w:rsidRDefault="004D260D" w:rsidP="0061726F">
      <w:pPr>
        <w:pStyle w:val="Textpoznpodarou"/>
        <w:spacing w:after="80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4D260D">
        <w:rPr>
          <w:rFonts w:ascii="Times New Roman" w:hAnsi="Times New Roman" w:cs="Times New Roman"/>
        </w:rPr>
        <w:t>Operační program Doprava pro programovací období 2014-2020.</w:t>
      </w:r>
    </w:p>
  </w:footnote>
  <w:footnote w:id="7">
    <w:p w:rsidR="0061726F" w:rsidRPr="008D7295" w:rsidRDefault="0061726F" w:rsidP="0061726F">
      <w:pPr>
        <w:pStyle w:val="Textpoznpodarou"/>
        <w:spacing w:after="80"/>
        <w:rPr>
          <w:rFonts w:ascii="Times New Roman" w:hAnsi="Times New Roman" w:cs="Times New Roman"/>
        </w:rPr>
      </w:pPr>
      <w:r w:rsidRPr="008D7295">
        <w:rPr>
          <w:rStyle w:val="Znakapoznpodarou"/>
          <w:rFonts w:ascii="Times New Roman" w:hAnsi="Times New Roman" w:cs="Times New Roman"/>
        </w:rPr>
        <w:footnoteRef/>
      </w:r>
      <w:r w:rsidRPr="008D7295">
        <w:rPr>
          <w:rFonts w:ascii="Times New Roman" w:hAnsi="Times New Roman" w:cs="Times New Roman"/>
        </w:rPr>
        <w:t xml:space="preserve"> Názvy</w:t>
      </w:r>
      <w:r>
        <w:rPr>
          <w:rFonts w:ascii="Times New Roman" w:hAnsi="Times New Roman" w:cs="Times New Roman"/>
        </w:rPr>
        <w:t xml:space="preserve"> a čísla</w:t>
      </w:r>
      <w:r w:rsidRPr="008D7295">
        <w:rPr>
          <w:rFonts w:ascii="Times New Roman" w:hAnsi="Times New Roman" w:cs="Times New Roman"/>
        </w:rPr>
        <w:t xml:space="preserve"> jednotlivých linek viz příloha k tomuto materiálu.</w:t>
      </w:r>
    </w:p>
  </w:footnote>
  <w:footnote w:id="8">
    <w:p w:rsidR="008423F2" w:rsidRDefault="008423F2" w:rsidP="008423F2">
      <w:pPr>
        <w:pStyle w:val="Textpoznpodarou"/>
        <w:spacing w:after="80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Při současných cenách vozidel lze očekávat, že investiční náklady pro obnovu vozidlového parku na jedné lince dálkové dopravy střední velikosti mohou dosáhnout 1,5-3 mld. Kč podle počtu nasazených vozidel a obratových možností.  Odpisy bez zahrnutí finančních nákladů pak dosáhnou u takovéto linky při lineární třicetileté odpisové době 45-90 mil. Kč ročně.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2C" w:rsidRDefault="00677E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2C" w:rsidRDefault="00677E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2C" w:rsidRDefault="00677E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115"/>
    <w:multiLevelType w:val="hybridMultilevel"/>
    <w:tmpl w:val="1C9617C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A064A4"/>
    <w:multiLevelType w:val="hybridMultilevel"/>
    <w:tmpl w:val="874E536A"/>
    <w:lvl w:ilvl="0" w:tplc="6D0CF2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3410F"/>
    <w:multiLevelType w:val="hybridMultilevel"/>
    <w:tmpl w:val="4DF665B2"/>
    <w:lvl w:ilvl="0" w:tplc="BC5EE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D22"/>
    <w:multiLevelType w:val="hybridMultilevel"/>
    <w:tmpl w:val="98CEB888"/>
    <w:lvl w:ilvl="0" w:tplc="BC5EE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1BE8"/>
    <w:multiLevelType w:val="hybridMultilevel"/>
    <w:tmpl w:val="7CB4A8F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9C4E68"/>
    <w:multiLevelType w:val="hybridMultilevel"/>
    <w:tmpl w:val="7D0806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06382"/>
    <w:multiLevelType w:val="hybridMultilevel"/>
    <w:tmpl w:val="409AE994"/>
    <w:lvl w:ilvl="0" w:tplc="BC5EE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E5306"/>
    <w:multiLevelType w:val="hybridMultilevel"/>
    <w:tmpl w:val="A908074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5785322"/>
    <w:multiLevelType w:val="hybridMultilevel"/>
    <w:tmpl w:val="BF547990"/>
    <w:lvl w:ilvl="0" w:tplc="079E9A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77CEF"/>
    <w:multiLevelType w:val="hybridMultilevel"/>
    <w:tmpl w:val="78607FF2"/>
    <w:lvl w:ilvl="0" w:tplc="040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16CC3D9A"/>
    <w:multiLevelType w:val="hybridMultilevel"/>
    <w:tmpl w:val="E4CAA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6CA9"/>
    <w:multiLevelType w:val="hybridMultilevel"/>
    <w:tmpl w:val="E18EC374"/>
    <w:lvl w:ilvl="0" w:tplc="BC5EE8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9765DF"/>
    <w:multiLevelType w:val="hybridMultilevel"/>
    <w:tmpl w:val="B60C7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25471"/>
    <w:multiLevelType w:val="hybridMultilevel"/>
    <w:tmpl w:val="551A559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0B3B2C"/>
    <w:multiLevelType w:val="hybridMultilevel"/>
    <w:tmpl w:val="8B082542"/>
    <w:lvl w:ilvl="0" w:tplc="BC5EE8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FF3997"/>
    <w:multiLevelType w:val="hybridMultilevel"/>
    <w:tmpl w:val="23F6F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24372"/>
    <w:multiLevelType w:val="hybridMultilevel"/>
    <w:tmpl w:val="524E02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D87C1F"/>
    <w:multiLevelType w:val="hybridMultilevel"/>
    <w:tmpl w:val="243C77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2290EBF"/>
    <w:multiLevelType w:val="hybridMultilevel"/>
    <w:tmpl w:val="B2CE13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B97A63"/>
    <w:multiLevelType w:val="hybridMultilevel"/>
    <w:tmpl w:val="E83AB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03094"/>
    <w:multiLevelType w:val="hybridMultilevel"/>
    <w:tmpl w:val="D6760D9A"/>
    <w:lvl w:ilvl="0" w:tplc="BC5EE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545E4"/>
    <w:multiLevelType w:val="hybridMultilevel"/>
    <w:tmpl w:val="D83E82F4"/>
    <w:lvl w:ilvl="0" w:tplc="BC5EE8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880B0E"/>
    <w:multiLevelType w:val="hybridMultilevel"/>
    <w:tmpl w:val="94F0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59CD"/>
    <w:multiLevelType w:val="hybridMultilevel"/>
    <w:tmpl w:val="C67AD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5200B"/>
    <w:multiLevelType w:val="hybridMultilevel"/>
    <w:tmpl w:val="0CF43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4634A"/>
    <w:multiLevelType w:val="hybridMultilevel"/>
    <w:tmpl w:val="A9CEB544"/>
    <w:lvl w:ilvl="0" w:tplc="BC5EE8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88036F"/>
    <w:multiLevelType w:val="hybridMultilevel"/>
    <w:tmpl w:val="F6DC0F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B84A4B"/>
    <w:multiLevelType w:val="hybridMultilevel"/>
    <w:tmpl w:val="C37611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FB632E0"/>
    <w:multiLevelType w:val="hybridMultilevel"/>
    <w:tmpl w:val="16C2979A"/>
    <w:lvl w:ilvl="0" w:tplc="BC5EE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7192A"/>
    <w:multiLevelType w:val="hybridMultilevel"/>
    <w:tmpl w:val="134C9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A568D"/>
    <w:multiLevelType w:val="hybridMultilevel"/>
    <w:tmpl w:val="74D2143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61113C4"/>
    <w:multiLevelType w:val="hybridMultilevel"/>
    <w:tmpl w:val="D0223872"/>
    <w:lvl w:ilvl="0" w:tplc="BC5EE8D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6537CFE"/>
    <w:multiLevelType w:val="hybridMultilevel"/>
    <w:tmpl w:val="FF2250B4"/>
    <w:lvl w:ilvl="0" w:tplc="BC5EE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3230D"/>
    <w:multiLevelType w:val="hybridMultilevel"/>
    <w:tmpl w:val="C6BE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522FF"/>
    <w:multiLevelType w:val="hybridMultilevel"/>
    <w:tmpl w:val="7BCA5698"/>
    <w:lvl w:ilvl="0" w:tplc="BC5EE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8642F"/>
    <w:multiLevelType w:val="hybridMultilevel"/>
    <w:tmpl w:val="EF60DD72"/>
    <w:lvl w:ilvl="0" w:tplc="FD8A4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8FDEB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2A7E91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F7AF2"/>
    <w:multiLevelType w:val="hybridMultilevel"/>
    <w:tmpl w:val="AD423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04823"/>
    <w:multiLevelType w:val="hybridMultilevel"/>
    <w:tmpl w:val="322C40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1A2CD0"/>
    <w:multiLevelType w:val="hybridMultilevel"/>
    <w:tmpl w:val="A920E150"/>
    <w:lvl w:ilvl="0" w:tplc="BC5EE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C3568"/>
    <w:multiLevelType w:val="hybridMultilevel"/>
    <w:tmpl w:val="0D98C41C"/>
    <w:lvl w:ilvl="0" w:tplc="BC5EE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D607C"/>
    <w:multiLevelType w:val="hybridMultilevel"/>
    <w:tmpl w:val="A168B8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0B2BF8"/>
    <w:multiLevelType w:val="hybridMultilevel"/>
    <w:tmpl w:val="E6DE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3087A"/>
    <w:multiLevelType w:val="hybridMultilevel"/>
    <w:tmpl w:val="E64ED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E6261"/>
    <w:multiLevelType w:val="hybridMultilevel"/>
    <w:tmpl w:val="FB627A8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775D79C9"/>
    <w:multiLevelType w:val="hybridMultilevel"/>
    <w:tmpl w:val="C016AABE"/>
    <w:lvl w:ilvl="0" w:tplc="0405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44"/>
  </w:num>
  <w:num w:numId="2">
    <w:abstractNumId w:val="16"/>
  </w:num>
  <w:num w:numId="3">
    <w:abstractNumId w:val="13"/>
  </w:num>
  <w:num w:numId="4">
    <w:abstractNumId w:val="26"/>
  </w:num>
  <w:num w:numId="5">
    <w:abstractNumId w:val="9"/>
  </w:num>
  <w:num w:numId="6">
    <w:abstractNumId w:val="35"/>
  </w:num>
  <w:num w:numId="7">
    <w:abstractNumId w:val="10"/>
  </w:num>
  <w:num w:numId="8">
    <w:abstractNumId w:val="41"/>
  </w:num>
  <w:num w:numId="9">
    <w:abstractNumId w:val="22"/>
  </w:num>
  <w:num w:numId="10">
    <w:abstractNumId w:val="12"/>
  </w:num>
  <w:num w:numId="11">
    <w:abstractNumId w:val="30"/>
  </w:num>
  <w:num w:numId="12">
    <w:abstractNumId w:val="4"/>
  </w:num>
  <w:num w:numId="13">
    <w:abstractNumId w:val="1"/>
  </w:num>
  <w:num w:numId="14">
    <w:abstractNumId w:val="33"/>
  </w:num>
  <w:num w:numId="15">
    <w:abstractNumId w:val="19"/>
  </w:num>
  <w:num w:numId="16">
    <w:abstractNumId w:val="29"/>
  </w:num>
  <w:num w:numId="17">
    <w:abstractNumId w:val="24"/>
  </w:num>
  <w:num w:numId="18">
    <w:abstractNumId w:val="15"/>
  </w:num>
  <w:num w:numId="19">
    <w:abstractNumId w:val="17"/>
  </w:num>
  <w:num w:numId="20">
    <w:abstractNumId w:val="27"/>
  </w:num>
  <w:num w:numId="21">
    <w:abstractNumId w:val="36"/>
  </w:num>
  <w:num w:numId="22">
    <w:abstractNumId w:val="42"/>
  </w:num>
  <w:num w:numId="23">
    <w:abstractNumId w:val="8"/>
  </w:num>
  <w:num w:numId="24">
    <w:abstractNumId w:val="20"/>
  </w:num>
  <w:num w:numId="25">
    <w:abstractNumId w:val="3"/>
  </w:num>
  <w:num w:numId="26">
    <w:abstractNumId w:val="32"/>
  </w:num>
  <w:num w:numId="27">
    <w:abstractNumId w:val="31"/>
  </w:num>
  <w:num w:numId="28">
    <w:abstractNumId w:val="14"/>
  </w:num>
  <w:num w:numId="29">
    <w:abstractNumId w:val="25"/>
  </w:num>
  <w:num w:numId="30">
    <w:abstractNumId w:val="34"/>
  </w:num>
  <w:num w:numId="31">
    <w:abstractNumId w:val="2"/>
  </w:num>
  <w:num w:numId="32">
    <w:abstractNumId w:val="39"/>
  </w:num>
  <w:num w:numId="33">
    <w:abstractNumId w:val="6"/>
  </w:num>
  <w:num w:numId="34">
    <w:abstractNumId w:val="38"/>
  </w:num>
  <w:num w:numId="35">
    <w:abstractNumId w:val="11"/>
  </w:num>
  <w:num w:numId="36">
    <w:abstractNumId w:val="28"/>
  </w:num>
  <w:num w:numId="37">
    <w:abstractNumId w:val="21"/>
  </w:num>
  <w:num w:numId="38">
    <w:abstractNumId w:val="23"/>
  </w:num>
  <w:num w:numId="39">
    <w:abstractNumId w:val="43"/>
  </w:num>
  <w:num w:numId="40">
    <w:abstractNumId w:val="7"/>
  </w:num>
  <w:num w:numId="41">
    <w:abstractNumId w:val="5"/>
  </w:num>
  <w:num w:numId="42">
    <w:abstractNumId w:val="40"/>
  </w:num>
  <w:num w:numId="43">
    <w:abstractNumId w:val="0"/>
  </w:num>
  <w:num w:numId="44">
    <w:abstractNumId w:val="3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DE"/>
    <w:rsid w:val="000028ED"/>
    <w:rsid w:val="00011BEA"/>
    <w:rsid w:val="00016B40"/>
    <w:rsid w:val="00033C15"/>
    <w:rsid w:val="00043407"/>
    <w:rsid w:val="000555CC"/>
    <w:rsid w:val="00062BD3"/>
    <w:rsid w:val="000733D4"/>
    <w:rsid w:val="000802DF"/>
    <w:rsid w:val="00080BDB"/>
    <w:rsid w:val="00080EF8"/>
    <w:rsid w:val="000969C2"/>
    <w:rsid w:val="000A019C"/>
    <w:rsid w:val="000A081B"/>
    <w:rsid w:val="000C7EED"/>
    <w:rsid w:val="000F0379"/>
    <w:rsid w:val="000F7213"/>
    <w:rsid w:val="00122D51"/>
    <w:rsid w:val="00136A36"/>
    <w:rsid w:val="001406C4"/>
    <w:rsid w:val="0015600F"/>
    <w:rsid w:val="00174BE8"/>
    <w:rsid w:val="00175055"/>
    <w:rsid w:val="00176146"/>
    <w:rsid w:val="0018273D"/>
    <w:rsid w:val="00184EF8"/>
    <w:rsid w:val="0019155E"/>
    <w:rsid w:val="00197F88"/>
    <w:rsid w:val="001A10C4"/>
    <w:rsid w:val="001A141D"/>
    <w:rsid w:val="001A1BBA"/>
    <w:rsid w:val="001B39B0"/>
    <w:rsid w:val="001C200F"/>
    <w:rsid w:val="001C7C5D"/>
    <w:rsid w:val="001F2586"/>
    <w:rsid w:val="002128E6"/>
    <w:rsid w:val="00235DE1"/>
    <w:rsid w:val="002761B6"/>
    <w:rsid w:val="0028371E"/>
    <w:rsid w:val="002904EF"/>
    <w:rsid w:val="002A38E6"/>
    <w:rsid w:val="002B5140"/>
    <w:rsid w:val="002B55D8"/>
    <w:rsid w:val="002B5E49"/>
    <w:rsid w:val="002B5F7E"/>
    <w:rsid w:val="002B74FA"/>
    <w:rsid w:val="002C1C78"/>
    <w:rsid w:val="002E0555"/>
    <w:rsid w:val="002E343C"/>
    <w:rsid w:val="002E446E"/>
    <w:rsid w:val="00323B7B"/>
    <w:rsid w:val="0033748D"/>
    <w:rsid w:val="00351F0F"/>
    <w:rsid w:val="00354425"/>
    <w:rsid w:val="00370AB7"/>
    <w:rsid w:val="00383A63"/>
    <w:rsid w:val="003B0CBE"/>
    <w:rsid w:val="003B59DE"/>
    <w:rsid w:val="003C2934"/>
    <w:rsid w:val="003D07A2"/>
    <w:rsid w:val="003D417A"/>
    <w:rsid w:val="003D6843"/>
    <w:rsid w:val="003E53BD"/>
    <w:rsid w:val="003F3FF1"/>
    <w:rsid w:val="003F469D"/>
    <w:rsid w:val="003F639D"/>
    <w:rsid w:val="003F6CF4"/>
    <w:rsid w:val="00410674"/>
    <w:rsid w:val="0041580B"/>
    <w:rsid w:val="00415F49"/>
    <w:rsid w:val="00433D5D"/>
    <w:rsid w:val="0043417C"/>
    <w:rsid w:val="0043520C"/>
    <w:rsid w:val="0044700D"/>
    <w:rsid w:val="00447E03"/>
    <w:rsid w:val="00451127"/>
    <w:rsid w:val="00467B86"/>
    <w:rsid w:val="00486A6A"/>
    <w:rsid w:val="004B41AD"/>
    <w:rsid w:val="004B653D"/>
    <w:rsid w:val="004D260D"/>
    <w:rsid w:val="004D609C"/>
    <w:rsid w:val="004F1950"/>
    <w:rsid w:val="00503C1E"/>
    <w:rsid w:val="00506514"/>
    <w:rsid w:val="005158E2"/>
    <w:rsid w:val="005619D3"/>
    <w:rsid w:val="00562F66"/>
    <w:rsid w:val="00571A35"/>
    <w:rsid w:val="00574ED9"/>
    <w:rsid w:val="005753F6"/>
    <w:rsid w:val="005857DB"/>
    <w:rsid w:val="00586678"/>
    <w:rsid w:val="00597219"/>
    <w:rsid w:val="005D18CF"/>
    <w:rsid w:val="005D56C9"/>
    <w:rsid w:val="005D6FC0"/>
    <w:rsid w:val="0061726F"/>
    <w:rsid w:val="006260AF"/>
    <w:rsid w:val="0063609D"/>
    <w:rsid w:val="00650DB9"/>
    <w:rsid w:val="00651F28"/>
    <w:rsid w:val="006625DD"/>
    <w:rsid w:val="00674A01"/>
    <w:rsid w:val="00677E2C"/>
    <w:rsid w:val="006859AA"/>
    <w:rsid w:val="006877A7"/>
    <w:rsid w:val="006933E2"/>
    <w:rsid w:val="00695473"/>
    <w:rsid w:val="006A41D1"/>
    <w:rsid w:val="006C076C"/>
    <w:rsid w:val="006C330C"/>
    <w:rsid w:val="006F200C"/>
    <w:rsid w:val="006F48AF"/>
    <w:rsid w:val="006F679A"/>
    <w:rsid w:val="00714053"/>
    <w:rsid w:val="00720427"/>
    <w:rsid w:val="0073176F"/>
    <w:rsid w:val="00736576"/>
    <w:rsid w:val="00742E97"/>
    <w:rsid w:val="007660B9"/>
    <w:rsid w:val="007730A2"/>
    <w:rsid w:val="00775479"/>
    <w:rsid w:val="00785041"/>
    <w:rsid w:val="0078779A"/>
    <w:rsid w:val="0079508F"/>
    <w:rsid w:val="007B2A57"/>
    <w:rsid w:val="007B68FD"/>
    <w:rsid w:val="007B6E36"/>
    <w:rsid w:val="007B791E"/>
    <w:rsid w:val="007C46B6"/>
    <w:rsid w:val="007D4D7F"/>
    <w:rsid w:val="007E7940"/>
    <w:rsid w:val="00803E04"/>
    <w:rsid w:val="00805193"/>
    <w:rsid w:val="008057AD"/>
    <w:rsid w:val="008116D0"/>
    <w:rsid w:val="00816664"/>
    <w:rsid w:val="00825C26"/>
    <w:rsid w:val="0083310B"/>
    <w:rsid w:val="008423F2"/>
    <w:rsid w:val="00850C81"/>
    <w:rsid w:val="00856293"/>
    <w:rsid w:val="008605D1"/>
    <w:rsid w:val="0087206C"/>
    <w:rsid w:val="00875C24"/>
    <w:rsid w:val="008A1C31"/>
    <w:rsid w:val="008A2442"/>
    <w:rsid w:val="008C091F"/>
    <w:rsid w:val="008C4B09"/>
    <w:rsid w:val="008D63D9"/>
    <w:rsid w:val="008D7295"/>
    <w:rsid w:val="008E7ABC"/>
    <w:rsid w:val="008F1002"/>
    <w:rsid w:val="0090144B"/>
    <w:rsid w:val="009264ED"/>
    <w:rsid w:val="00943214"/>
    <w:rsid w:val="00961CD0"/>
    <w:rsid w:val="00963395"/>
    <w:rsid w:val="009639FB"/>
    <w:rsid w:val="0098318A"/>
    <w:rsid w:val="009875A4"/>
    <w:rsid w:val="00994B65"/>
    <w:rsid w:val="009C6371"/>
    <w:rsid w:val="009C735A"/>
    <w:rsid w:val="009D7600"/>
    <w:rsid w:val="009F45C9"/>
    <w:rsid w:val="00A0144C"/>
    <w:rsid w:val="00A11415"/>
    <w:rsid w:val="00A26D5D"/>
    <w:rsid w:val="00A512F8"/>
    <w:rsid w:val="00A57514"/>
    <w:rsid w:val="00A6688E"/>
    <w:rsid w:val="00A66CEF"/>
    <w:rsid w:val="00A70CE0"/>
    <w:rsid w:val="00A8404F"/>
    <w:rsid w:val="00A86515"/>
    <w:rsid w:val="00AA4730"/>
    <w:rsid w:val="00AB16D6"/>
    <w:rsid w:val="00AC5BF8"/>
    <w:rsid w:val="00AD12E6"/>
    <w:rsid w:val="00AE2796"/>
    <w:rsid w:val="00AF5F26"/>
    <w:rsid w:val="00B00069"/>
    <w:rsid w:val="00B074BF"/>
    <w:rsid w:val="00B11536"/>
    <w:rsid w:val="00B23070"/>
    <w:rsid w:val="00B351FE"/>
    <w:rsid w:val="00B6040F"/>
    <w:rsid w:val="00B622A9"/>
    <w:rsid w:val="00BA3B4C"/>
    <w:rsid w:val="00BB73A6"/>
    <w:rsid w:val="00BC2CA9"/>
    <w:rsid w:val="00BC7732"/>
    <w:rsid w:val="00BF2E64"/>
    <w:rsid w:val="00C10EDF"/>
    <w:rsid w:val="00C1383D"/>
    <w:rsid w:val="00C40D6A"/>
    <w:rsid w:val="00C414C1"/>
    <w:rsid w:val="00C55D62"/>
    <w:rsid w:val="00C63814"/>
    <w:rsid w:val="00C90A25"/>
    <w:rsid w:val="00C95295"/>
    <w:rsid w:val="00CA6D66"/>
    <w:rsid w:val="00CD4619"/>
    <w:rsid w:val="00CE5CFF"/>
    <w:rsid w:val="00CE6B86"/>
    <w:rsid w:val="00CF0CDC"/>
    <w:rsid w:val="00CF78B7"/>
    <w:rsid w:val="00D000F2"/>
    <w:rsid w:val="00D14FB1"/>
    <w:rsid w:val="00D15F1E"/>
    <w:rsid w:val="00D26390"/>
    <w:rsid w:val="00D46988"/>
    <w:rsid w:val="00D75C16"/>
    <w:rsid w:val="00D866B9"/>
    <w:rsid w:val="00D91178"/>
    <w:rsid w:val="00DA02F8"/>
    <w:rsid w:val="00DB02DE"/>
    <w:rsid w:val="00DB76A0"/>
    <w:rsid w:val="00DC4892"/>
    <w:rsid w:val="00DE42F0"/>
    <w:rsid w:val="00E116D3"/>
    <w:rsid w:val="00E13F9D"/>
    <w:rsid w:val="00E154F5"/>
    <w:rsid w:val="00E33A2D"/>
    <w:rsid w:val="00E51315"/>
    <w:rsid w:val="00E540AE"/>
    <w:rsid w:val="00E61193"/>
    <w:rsid w:val="00E814E0"/>
    <w:rsid w:val="00E94B96"/>
    <w:rsid w:val="00E97497"/>
    <w:rsid w:val="00EA1267"/>
    <w:rsid w:val="00ED3556"/>
    <w:rsid w:val="00EE04E7"/>
    <w:rsid w:val="00EE3248"/>
    <w:rsid w:val="00EE729E"/>
    <w:rsid w:val="00EF4026"/>
    <w:rsid w:val="00EF5B05"/>
    <w:rsid w:val="00EF7A56"/>
    <w:rsid w:val="00F067D6"/>
    <w:rsid w:val="00F13D17"/>
    <w:rsid w:val="00F16689"/>
    <w:rsid w:val="00F2237D"/>
    <w:rsid w:val="00F411EA"/>
    <w:rsid w:val="00F44771"/>
    <w:rsid w:val="00F80BA8"/>
    <w:rsid w:val="00F86BB5"/>
    <w:rsid w:val="00F9385C"/>
    <w:rsid w:val="00F95A99"/>
    <w:rsid w:val="00FA0AFD"/>
    <w:rsid w:val="00FA49BC"/>
    <w:rsid w:val="00FC110C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2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8720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06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7206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223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23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23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2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23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3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2DF"/>
  </w:style>
  <w:style w:type="paragraph" w:styleId="Zpat">
    <w:name w:val="footer"/>
    <w:basedOn w:val="Normln"/>
    <w:link w:val="ZpatChar"/>
    <w:uiPriority w:val="99"/>
    <w:unhideWhenUsed/>
    <w:rsid w:val="00080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2DF"/>
  </w:style>
  <w:style w:type="paragraph" w:customStyle="1" w:styleId="MDSRosobn">
    <w:name w:val="MDS ČR osobní"/>
    <w:basedOn w:val="Normln"/>
    <w:rsid w:val="00B6040F"/>
    <w:pPr>
      <w:suppressAutoHyphens/>
      <w:overflowPunct w:val="0"/>
      <w:autoSpaceDE w:val="0"/>
      <w:autoSpaceDN w:val="0"/>
      <w:adjustRightInd w:val="0"/>
      <w:spacing w:before="240"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84EF8"/>
    <w:rPr>
      <w:b/>
      <w:bCs/>
    </w:rPr>
  </w:style>
  <w:style w:type="paragraph" w:customStyle="1" w:styleId="Default">
    <w:name w:val="Default"/>
    <w:rsid w:val="001750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5055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75055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75055"/>
    <w:rPr>
      <w:rFonts w:cstheme="minorBidi"/>
      <w:color w:val="auto"/>
    </w:rPr>
  </w:style>
  <w:style w:type="paragraph" w:customStyle="1" w:styleId="Char4CharCharCharCharCharCharCharCharCharChar">
    <w:name w:val="Char4 Char Char Char Char Char Char Char Char Char Char"/>
    <w:basedOn w:val="Normln"/>
    <w:rsid w:val="002904EF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Prosttext">
    <w:name w:val="Plain Text"/>
    <w:basedOn w:val="Normln"/>
    <w:link w:val="ProsttextChar"/>
    <w:uiPriority w:val="99"/>
    <w:unhideWhenUsed/>
    <w:rsid w:val="001A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A141D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3D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486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A60B-4926-4CF3-A67D-BD2971B8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2019</Words>
  <Characters>11914</Characters>
  <Application>Microsoft Office Word</Application>
  <DocSecurity>0</DocSecurity>
  <Lines>99</Lines>
  <Paragraphs>27</Paragraphs>
  <ScaleCrop>false</ScaleCrop>
  <Company/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2015-04-24T09:29:00Z</dcterms:created>
  <dcterms:modified xsi:type="dcterms:W3CDTF">2015-04-24T09:29:00Z</dcterms:modified>
</cp:coreProperties>
</file>